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21" w:rsidRDefault="006449D3" w:rsidP="007F379E">
      <w:pPr>
        <w:spacing w:line="440" w:lineRule="exact"/>
        <w:ind w:leftChars="89" w:left="1335" w:hangingChars="350" w:hanging="1121"/>
        <w:jc w:val="center"/>
        <w:rPr>
          <w:rFonts w:ascii="標楷體" w:eastAsia="標楷體" w:hAnsi="標楷體" w:hint="eastAsia"/>
          <w:b/>
          <w:sz w:val="32"/>
          <w:szCs w:val="32"/>
        </w:rPr>
      </w:pPr>
      <w:r w:rsidRPr="00F66394">
        <w:rPr>
          <w:rFonts w:ascii="標楷體" w:eastAsia="標楷體" w:hAnsi="標楷體" w:hint="eastAsia"/>
          <w:b/>
          <w:sz w:val="32"/>
          <w:szCs w:val="32"/>
        </w:rPr>
        <w:t>「</w:t>
      </w:r>
      <w:r>
        <w:rPr>
          <w:rFonts w:ascii="標楷體" w:eastAsia="標楷體" w:hAnsi="標楷體" w:hint="eastAsia"/>
          <w:b/>
          <w:sz w:val="32"/>
          <w:szCs w:val="32"/>
        </w:rPr>
        <w:t>10</w:t>
      </w:r>
      <w:r w:rsidR="008122C6">
        <w:rPr>
          <w:rFonts w:ascii="標楷體" w:eastAsia="標楷體" w:hAnsi="標楷體" w:hint="eastAsia"/>
          <w:b/>
          <w:sz w:val="32"/>
          <w:szCs w:val="32"/>
        </w:rPr>
        <w:t>6</w:t>
      </w:r>
      <w:r>
        <w:rPr>
          <w:rFonts w:ascii="標楷體" w:eastAsia="標楷體" w:hAnsi="標楷體" w:hint="eastAsia"/>
          <w:b/>
          <w:sz w:val="32"/>
          <w:szCs w:val="32"/>
        </w:rPr>
        <w:t>年至10</w:t>
      </w:r>
      <w:r w:rsidR="008122C6">
        <w:rPr>
          <w:rFonts w:ascii="標楷體" w:eastAsia="標楷體" w:hAnsi="標楷體" w:hint="eastAsia"/>
          <w:b/>
          <w:sz w:val="32"/>
          <w:szCs w:val="32"/>
        </w:rPr>
        <w:t>7</w:t>
      </w:r>
      <w:r>
        <w:rPr>
          <w:rFonts w:ascii="標楷體" w:eastAsia="標楷體" w:hAnsi="標楷體" w:hint="eastAsia"/>
          <w:b/>
          <w:sz w:val="32"/>
          <w:szCs w:val="32"/>
        </w:rPr>
        <w:t>年</w:t>
      </w:r>
      <w:r w:rsidR="00F66394" w:rsidRPr="00F66394">
        <w:rPr>
          <w:rFonts w:ascii="標楷體" w:eastAsia="標楷體" w:hAnsi="標楷體" w:hint="eastAsia"/>
          <w:b/>
          <w:sz w:val="32"/>
          <w:szCs w:val="32"/>
        </w:rPr>
        <w:t>築巢優利貸-全國公教員工房屋貸款</w:t>
      </w:r>
      <w:r w:rsidR="00A41FAF" w:rsidRPr="00F66394">
        <w:rPr>
          <w:rFonts w:ascii="標楷體" w:eastAsia="標楷體" w:hAnsi="標楷體" w:hint="eastAsia"/>
          <w:b/>
          <w:sz w:val="32"/>
          <w:szCs w:val="32"/>
        </w:rPr>
        <w:t>」</w:t>
      </w:r>
    </w:p>
    <w:p w:rsidR="000074B1" w:rsidRPr="00DA2121" w:rsidRDefault="00DA2121" w:rsidP="00DA2121">
      <w:pPr>
        <w:spacing w:line="440" w:lineRule="exact"/>
        <w:ind w:leftChars="89" w:left="1055" w:hangingChars="350" w:hanging="841"/>
        <w:jc w:val="center"/>
        <w:rPr>
          <w:rFonts w:ascii="標楷體" w:eastAsia="標楷體" w:hAnsi="標楷體" w:hint="eastAsia"/>
          <w:b/>
          <w:szCs w:val="32"/>
        </w:rPr>
      </w:pPr>
      <w:r w:rsidRPr="00DA2121">
        <w:rPr>
          <w:rFonts w:ascii="標楷體" w:eastAsia="標楷體" w:hAnsi="標楷體" w:hint="eastAsia"/>
          <w:b/>
          <w:szCs w:val="32"/>
        </w:rPr>
        <w:t>(以下簡稱本貸款)</w:t>
      </w:r>
      <w:r>
        <w:rPr>
          <w:rFonts w:ascii="標楷體" w:eastAsia="標楷體" w:hAnsi="標楷體" w:hint="eastAsia"/>
          <w:b/>
          <w:sz w:val="32"/>
          <w:szCs w:val="32"/>
        </w:rPr>
        <w:t>辦理</w:t>
      </w:r>
      <w:r w:rsidR="00927F55">
        <w:rPr>
          <w:rFonts w:ascii="標楷體" w:eastAsia="標楷體" w:hAnsi="標楷體" w:hint="eastAsia"/>
          <w:b/>
          <w:sz w:val="32"/>
          <w:szCs w:val="32"/>
        </w:rPr>
        <w:t>說明資料</w:t>
      </w:r>
    </w:p>
    <w:p w:rsidR="008A4A13" w:rsidRDefault="008A4A13" w:rsidP="007F379E">
      <w:pPr>
        <w:spacing w:line="420" w:lineRule="exact"/>
        <w:ind w:left="180"/>
        <w:rPr>
          <w:rFonts w:ascii="標楷體" w:eastAsia="標楷體" w:hAnsi="標楷體" w:hint="eastAsia"/>
        </w:rPr>
      </w:pPr>
    </w:p>
    <w:p w:rsidR="0055148C" w:rsidRPr="00CF40E1" w:rsidRDefault="00DA2121" w:rsidP="007F379E">
      <w:pPr>
        <w:numPr>
          <w:ilvl w:val="0"/>
          <w:numId w:val="2"/>
        </w:numPr>
        <w:tabs>
          <w:tab w:val="left" w:pos="709"/>
        </w:tabs>
        <w:spacing w:line="420" w:lineRule="exact"/>
        <w:jc w:val="both"/>
        <w:rPr>
          <w:rFonts w:ascii="標楷體" w:eastAsia="標楷體" w:hAnsi="標楷體" w:hint="eastAsia"/>
          <w:b/>
          <w:sz w:val="28"/>
          <w:szCs w:val="28"/>
        </w:rPr>
      </w:pPr>
      <w:r>
        <w:rPr>
          <w:rFonts w:ascii="標楷體" w:eastAsia="標楷體" w:hAnsi="標楷體" w:hint="eastAsia"/>
          <w:b/>
          <w:sz w:val="28"/>
          <w:szCs w:val="28"/>
        </w:rPr>
        <w:t>本貸款開辦之</w:t>
      </w:r>
      <w:r w:rsidR="00E13858" w:rsidRPr="00CF40E1">
        <w:rPr>
          <w:rFonts w:ascii="標楷體" w:eastAsia="標楷體" w:hAnsi="標楷體" w:hint="eastAsia"/>
          <w:b/>
          <w:sz w:val="28"/>
          <w:szCs w:val="28"/>
        </w:rPr>
        <w:t>緣</w:t>
      </w:r>
      <w:r w:rsidR="002F68AC" w:rsidRPr="00CF40E1">
        <w:rPr>
          <w:rFonts w:ascii="標楷體" w:eastAsia="標楷體" w:hAnsi="標楷體" w:hint="eastAsia"/>
          <w:b/>
          <w:sz w:val="28"/>
          <w:szCs w:val="28"/>
        </w:rPr>
        <w:t>由</w:t>
      </w:r>
    </w:p>
    <w:p w:rsidR="006439F7" w:rsidRPr="00CF40E1" w:rsidRDefault="00D14D75" w:rsidP="007F379E">
      <w:pPr>
        <w:spacing w:line="420" w:lineRule="exact"/>
        <w:ind w:leftChars="289" w:left="694"/>
        <w:jc w:val="both"/>
        <w:rPr>
          <w:rFonts w:ascii="標楷體" w:eastAsia="標楷體" w:hAnsi="標楷體" w:hint="eastAsia"/>
          <w:sz w:val="28"/>
          <w:szCs w:val="28"/>
        </w:rPr>
      </w:pPr>
      <w:r w:rsidRPr="00CF40E1">
        <w:rPr>
          <w:rFonts w:ascii="標楷體" w:eastAsia="標楷體" w:hAnsi="標楷體" w:hint="eastAsia"/>
          <w:sz w:val="28"/>
          <w:szCs w:val="28"/>
        </w:rPr>
        <w:t>為使</w:t>
      </w:r>
      <w:r w:rsidR="00E13858" w:rsidRPr="00CF40E1">
        <w:rPr>
          <w:rFonts w:ascii="標楷體" w:eastAsia="標楷體" w:hAnsi="標楷體" w:hint="eastAsia"/>
          <w:sz w:val="28"/>
          <w:szCs w:val="28"/>
        </w:rPr>
        <w:t>全國</w:t>
      </w:r>
      <w:r w:rsidRPr="00CF40E1">
        <w:rPr>
          <w:rFonts w:ascii="標楷體" w:eastAsia="標楷體" w:hAnsi="標楷體" w:hint="eastAsia"/>
          <w:sz w:val="28"/>
          <w:szCs w:val="28"/>
        </w:rPr>
        <w:t>各機關學校及公營事業機構員工辦理</w:t>
      </w:r>
      <w:r w:rsidR="0079578D" w:rsidRPr="0021487B">
        <w:rPr>
          <w:rFonts w:ascii="標楷體" w:eastAsia="標楷體" w:hAnsi="標楷體" w:hint="eastAsia"/>
          <w:sz w:val="28"/>
          <w:szCs w:val="28"/>
        </w:rPr>
        <w:t>購置</w:t>
      </w:r>
      <w:r w:rsidRPr="00CF40E1">
        <w:rPr>
          <w:rFonts w:ascii="標楷體" w:eastAsia="標楷體" w:hAnsi="標楷體" w:hint="eastAsia"/>
          <w:sz w:val="28"/>
          <w:szCs w:val="28"/>
        </w:rPr>
        <w:t>房屋及其基地貸款時有適當貸款管道，經由</w:t>
      </w:r>
      <w:r w:rsidR="00E85DF9" w:rsidRPr="00CF40E1">
        <w:rPr>
          <w:rFonts w:ascii="標楷體" w:eastAsia="標楷體" w:hAnsi="標楷體" w:hint="eastAsia"/>
          <w:sz w:val="28"/>
          <w:szCs w:val="28"/>
        </w:rPr>
        <w:t>行政院人事行政總處</w:t>
      </w:r>
      <w:r w:rsidRPr="00CF40E1">
        <w:rPr>
          <w:rFonts w:ascii="標楷體" w:eastAsia="標楷體" w:hAnsi="標楷體" w:hint="eastAsia"/>
          <w:sz w:val="28"/>
          <w:szCs w:val="28"/>
        </w:rPr>
        <w:t>以公開</w:t>
      </w:r>
      <w:r w:rsidR="00E85DF9" w:rsidRPr="00CF40E1">
        <w:rPr>
          <w:rFonts w:ascii="標楷體" w:eastAsia="標楷體" w:hAnsi="標楷體" w:hint="eastAsia"/>
          <w:sz w:val="28"/>
          <w:szCs w:val="28"/>
        </w:rPr>
        <w:t>徵選</w:t>
      </w:r>
      <w:r w:rsidRPr="00CF40E1">
        <w:rPr>
          <w:rFonts w:ascii="標楷體" w:eastAsia="標楷體" w:hAnsi="標楷體" w:hint="eastAsia"/>
          <w:sz w:val="28"/>
          <w:szCs w:val="28"/>
        </w:rPr>
        <w:t>方式，由</w:t>
      </w:r>
      <w:r w:rsidR="00F46660" w:rsidRPr="00CF40E1">
        <w:rPr>
          <w:rFonts w:ascii="標楷體" w:eastAsia="標楷體" w:hAnsi="標楷體" w:hint="eastAsia"/>
          <w:sz w:val="28"/>
          <w:szCs w:val="28"/>
          <w:u w:val="single"/>
        </w:rPr>
        <w:t>中國信託商業銀行</w:t>
      </w:r>
      <w:r w:rsidR="00E85DF9" w:rsidRPr="00CF40E1">
        <w:rPr>
          <w:rFonts w:ascii="標楷體" w:eastAsia="標楷體" w:hAnsi="標楷體" w:hint="eastAsia"/>
          <w:sz w:val="28"/>
          <w:szCs w:val="28"/>
          <w:u w:val="single"/>
        </w:rPr>
        <w:t>股份有限公司</w:t>
      </w:r>
      <w:r w:rsidR="00A41FAF" w:rsidRPr="00CF40E1">
        <w:rPr>
          <w:rFonts w:ascii="標楷體" w:eastAsia="標楷體" w:hAnsi="標楷體" w:hint="eastAsia"/>
          <w:sz w:val="28"/>
          <w:szCs w:val="28"/>
          <w:u w:val="single"/>
        </w:rPr>
        <w:t>（以下簡稱</w:t>
      </w:r>
      <w:r w:rsidR="00F46660" w:rsidRPr="00CF40E1">
        <w:rPr>
          <w:rFonts w:ascii="標楷體" w:eastAsia="標楷體" w:hAnsi="標楷體" w:hint="eastAsia"/>
          <w:sz w:val="28"/>
          <w:szCs w:val="28"/>
          <w:u w:val="single"/>
        </w:rPr>
        <w:t>中信</w:t>
      </w:r>
      <w:r w:rsidR="00B963E9" w:rsidRPr="00CF40E1">
        <w:rPr>
          <w:rFonts w:ascii="標楷體" w:eastAsia="標楷體" w:hAnsi="標楷體" w:hint="eastAsia"/>
          <w:sz w:val="28"/>
          <w:szCs w:val="28"/>
          <w:u w:val="single"/>
        </w:rPr>
        <w:t>銀</w:t>
      </w:r>
      <w:r w:rsidR="00A41FAF" w:rsidRPr="00CF40E1">
        <w:rPr>
          <w:rFonts w:ascii="標楷體" w:eastAsia="標楷體" w:hAnsi="標楷體" w:hint="eastAsia"/>
          <w:sz w:val="28"/>
          <w:szCs w:val="28"/>
          <w:u w:val="single"/>
        </w:rPr>
        <w:t>）</w:t>
      </w:r>
      <w:r w:rsidRPr="00CF40E1">
        <w:rPr>
          <w:rFonts w:ascii="標楷體" w:eastAsia="標楷體" w:hAnsi="標楷體" w:hint="eastAsia"/>
          <w:sz w:val="28"/>
          <w:szCs w:val="28"/>
        </w:rPr>
        <w:t>獲</w:t>
      </w:r>
      <w:r w:rsidR="00E85DF9" w:rsidRPr="00CF40E1">
        <w:rPr>
          <w:rFonts w:ascii="標楷體" w:eastAsia="標楷體" w:hAnsi="標楷體" w:hint="eastAsia"/>
          <w:sz w:val="28"/>
          <w:szCs w:val="28"/>
        </w:rPr>
        <w:t>選</w:t>
      </w:r>
      <w:r w:rsidRPr="00CF40E1">
        <w:rPr>
          <w:rFonts w:ascii="標楷體" w:eastAsia="標楷體" w:hAnsi="標楷體" w:hint="eastAsia"/>
          <w:sz w:val="28"/>
          <w:szCs w:val="28"/>
        </w:rPr>
        <w:t>辦理</w:t>
      </w:r>
      <w:r w:rsidR="00DA2121">
        <w:rPr>
          <w:rFonts w:ascii="標楷體" w:eastAsia="標楷體" w:hAnsi="標楷體" w:hint="eastAsia"/>
          <w:sz w:val="28"/>
          <w:szCs w:val="28"/>
        </w:rPr>
        <w:t>本</w:t>
      </w:r>
      <w:r w:rsidRPr="00CF40E1">
        <w:rPr>
          <w:rFonts w:ascii="標楷體" w:eastAsia="標楷體" w:hAnsi="標楷體" w:hint="eastAsia"/>
          <w:sz w:val="28"/>
          <w:szCs w:val="28"/>
        </w:rPr>
        <w:t>貸款業務。</w:t>
      </w:r>
    </w:p>
    <w:p w:rsidR="0055148C" w:rsidRPr="00CF40E1" w:rsidRDefault="00DA2121" w:rsidP="00A51EC8">
      <w:pPr>
        <w:numPr>
          <w:ilvl w:val="0"/>
          <w:numId w:val="2"/>
        </w:numPr>
        <w:tabs>
          <w:tab w:val="left" w:pos="709"/>
        </w:tabs>
        <w:spacing w:line="420" w:lineRule="exact"/>
        <w:jc w:val="both"/>
        <w:rPr>
          <w:rFonts w:ascii="標楷體" w:eastAsia="標楷體" w:hAnsi="標楷體" w:hint="eastAsia"/>
          <w:b/>
          <w:sz w:val="28"/>
          <w:szCs w:val="28"/>
        </w:rPr>
      </w:pPr>
      <w:r>
        <w:rPr>
          <w:rFonts w:ascii="標楷體" w:eastAsia="標楷體" w:hAnsi="標楷體" w:hint="eastAsia"/>
          <w:b/>
          <w:sz w:val="28"/>
          <w:szCs w:val="28"/>
        </w:rPr>
        <w:t>本貸款</w:t>
      </w:r>
      <w:r w:rsidR="002F68AC" w:rsidRPr="00CF40E1">
        <w:rPr>
          <w:rFonts w:ascii="標楷體" w:eastAsia="標楷體" w:hAnsi="標楷體" w:hint="eastAsia"/>
          <w:b/>
          <w:sz w:val="28"/>
          <w:szCs w:val="28"/>
        </w:rPr>
        <w:t>之主辦單位及承辦銀行</w:t>
      </w:r>
    </w:p>
    <w:p w:rsidR="00D14D75" w:rsidRPr="00CF40E1" w:rsidRDefault="00DA2121" w:rsidP="007F379E">
      <w:pPr>
        <w:spacing w:line="420" w:lineRule="exact"/>
        <w:ind w:leftChars="289" w:left="694"/>
        <w:jc w:val="both"/>
        <w:rPr>
          <w:rFonts w:ascii="標楷體" w:eastAsia="標楷體" w:hAnsi="標楷體" w:hint="eastAsia"/>
          <w:sz w:val="28"/>
          <w:szCs w:val="28"/>
        </w:rPr>
      </w:pPr>
      <w:r>
        <w:rPr>
          <w:rFonts w:ascii="標楷體" w:eastAsia="標楷體" w:hAnsi="標楷體" w:hint="eastAsia"/>
          <w:sz w:val="28"/>
          <w:szCs w:val="28"/>
        </w:rPr>
        <w:t>本貸款之</w:t>
      </w:r>
      <w:r w:rsidR="00A51EC8">
        <w:rPr>
          <w:rFonts w:ascii="標楷體" w:eastAsia="標楷體" w:hAnsi="標楷體" w:hint="eastAsia"/>
          <w:sz w:val="28"/>
          <w:szCs w:val="28"/>
        </w:rPr>
        <w:t>徵選作業</w:t>
      </w:r>
      <w:r w:rsidR="00D14D75" w:rsidRPr="00CF40E1">
        <w:rPr>
          <w:rFonts w:ascii="標楷體" w:eastAsia="標楷體" w:hAnsi="標楷體" w:hint="eastAsia"/>
          <w:sz w:val="28"/>
          <w:szCs w:val="28"/>
        </w:rPr>
        <w:t>由</w:t>
      </w:r>
      <w:r w:rsidR="00E85DF9" w:rsidRPr="00CF40E1">
        <w:rPr>
          <w:rFonts w:ascii="標楷體" w:eastAsia="標楷體" w:hAnsi="標楷體" w:hint="eastAsia"/>
          <w:sz w:val="28"/>
          <w:szCs w:val="28"/>
        </w:rPr>
        <w:t>行政院人事行政總處</w:t>
      </w:r>
      <w:r w:rsidR="00D14D75" w:rsidRPr="00CF40E1">
        <w:rPr>
          <w:rFonts w:ascii="標楷體" w:eastAsia="標楷體" w:hAnsi="標楷體" w:hint="eastAsia"/>
          <w:sz w:val="28"/>
          <w:szCs w:val="28"/>
        </w:rPr>
        <w:t>主辦，由</w:t>
      </w:r>
      <w:r w:rsidR="00F46660" w:rsidRPr="00CF40E1">
        <w:rPr>
          <w:rFonts w:ascii="標楷體" w:eastAsia="標楷體" w:hAnsi="標楷體" w:hint="eastAsia"/>
          <w:sz w:val="28"/>
          <w:szCs w:val="28"/>
          <w:u w:val="single"/>
        </w:rPr>
        <w:t>中信</w:t>
      </w:r>
      <w:r w:rsidR="00B963E9" w:rsidRPr="00CF40E1">
        <w:rPr>
          <w:rFonts w:ascii="標楷體" w:eastAsia="標楷體" w:hAnsi="標楷體" w:hint="eastAsia"/>
          <w:sz w:val="28"/>
          <w:szCs w:val="28"/>
          <w:u w:val="single"/>
        </w:rPr>
        <w:t>銀</w:t>
      </w:r>
      <w:r w:rsidR="00A51EC8" w:rsidRPr="00A51EC8">
        <w:rPr>
          <w:rFonts w:ascii="標楷體" w:eastAsia="標楷體" w:hAnsi="標楷體" w:hint="eastAsia"/>
          <w:sz w:val="28"/>
          <w:szCs w:val="28"/>
        </w:rPr>
        <w:t>獲選</w:t>
      </w:r>
      <w:r w:rsidR="00D14D75" w:rsidRPr="00CF40E1">
        <w:rPr>
          <w:rFonts w:ascii="標楷體" w:eastAsia="標楷體" w:hAnsi="標楷體" w:hint="eastAsia"/>
          <w:sz w:val="28"/>
          <w:szCs w:val="28"/>
        </w:rPr>
        <w:t>承</w:t>
      </w:r>
      <w:r w:rsidR="007013C8" w:rsidRPr="00CF40E1">
        <w:rPr>
          <w:rFonts w:ascii="標楷體" w:eastAsia="標楷體" w:hAnsi="標楷體" w:hint="eastAsia"/>
          <w:sz w:val="28"/>
          <w:szCs w:val="28"/>
        </w:rPr>
        <w:t>作</w:t>
      </w:r>
      <w:r w:rsidR="00D14D75" w:rsidRPr="00CF40E1">
        <w:rPr>
          <w:rFonts w:ascii="標楷體" w:eastAsia="標楷體" w:hAnsi="標楷體" w:hint="eastAsia"/>
          <w:sz w:val="28"/>
          <w:szCs w:val="28"/>
        </w:rPr>
        <w:t>。</w:t>
      </w:r>
    </w:p>
    <w:p w:rsidR="007F79A9" w:rsidRPr="00CF40E1" w:rsidRDefault="002F68AC" w:rsidP="00A51EC8">
      <w:pPr>
        <w:numPr>
          <w:ilvl w:val="0"/>
          <w:numId w:val="2"/>
        </w:numPr>
        <w:tabs>
          <w:tab w:val="num" w:pos="426"/>
          <w:tab w:val="left" w:pos="709"/>
        </w:tabs>
        <w:spacing w:line="420" w:lineRule="exact"/>
        <w:jc w:val="both"/>
        <w:rPr>
          <w:rFonts w:ascii="標楷體" w:eastAsia="標楷體" w:hAnsi="標楷體" w:hint="eastAsia"/>
          <w:b/>
          <w:sz w:val="28"/>
          <w:szCs w:val="28"/>
        </w:rPr>
      </w:pPr>
      <w:r w:rsidRPr="00CF40E1">
        <w:rPr>
          <w:rFonts w:ascii="標楷體" w:eastAsia="標楷體" w:hAnsi="標楷體" w:hint="eastAsia"/>
          <w:b/>
          <w:sz w:val="28"/>
          <w:szCs w:val="28"/>
        </w:rPr>
        <w:t>本</w:t>
      </w:r>
      <w:r w:rsidR="00A51EC8">
        <w:rPr>
          <w:rFonts w:ascii="標楷體" w:eastAsia="標楷體" w:hAnsi="標楷體" w:hint="eastAsia"/>
          <w:b/>
          <w:sz w:val="28"/>
          <w:szCs w:val="28"/>
        </w:rPr>
        <w:t>貸款</w:t>
      </w:r>
      <w:r w:rsidRPr="00CF40E1">
        <w:rPr>
          <w:rFonts w:ascii="標楷體" w:eastAsia="標楷體" w:hAnsi="標楷體" w:hint="eastAsia"/>
          <w:b/>
          <w:sz w:val="28"/>
          <w:szCs w:val="28"/>
        </w:rPr>
        <w:t>之申辦期間</w:t>
      </w:r>
    </w:p>
    <w:p w:rsidR="007F79A9" w:rsidRDefault="00FA27AB" w:rsidP="007F379E">
      <w:pPr>
        <w:spacing w:line="420" w:lineRule="exact"/>
        <w:ind w:leftChars="75" w:left="180" w:firstLineChars="200" w:firstLine="560"/>
        <w:jc w:val="both"/>
        <w:rPr>
          <w:rFonts w:ascii="標楷體" w:eastAsia="標楷體" w:hAnsi="標楷體" w:hint="eastAsia"/>
          <w:sz w:val="28"/>
          <w:szCs w:val="28"/>
        </w:rPr>
      </w:pPr>
      <w:r w:rsidRPr="00CF40E1">
        <w:rPr>
          <w:rFonts w:ascii="標楷體" w:eastAsia="標楷體" w:hAnsi="標楷體" w:hint="eastAsia"/>
          <w:sz w:val="28"/>
          <w:szCs w:val="28"/>
        </w:rPr>
        <w:t>民國</w:t>
      </w:r>
      <w:r w:rsidR="00E85DF9" w:rsidRPr="00CF40E1">
        <w:rPr>
          <w:rFonts w:ascii="標楷體" w:eastAsia="標楷體" w:hAnsi="標楷體" w:hint="eastAsia"/>
          <w:sz w:val="28"/>
          <w:szCs w:val="28"/>
          <w:u w:val="single"/>
        </w:rPr>
        <w:t>10</w:t>
      </w:r>
      <w:r w:rsidR="00221660" w:rsidRPr="00CF40E1">
        <w:rPr>
          <w:rFonts w:ascii="標楷體" w:eastAsia="標楷體" w:hAnsi="標楷體" w:hint="eastAsia"/>
          <w:sz w:val="28"/>
          <w:szCs w:val="28"/>
          <w:u w:val="single"/>
        </w:rPr>
        <w:t>6</w:t>
      </w:r>
      <w:r w:rsidR="007F79A9" w:rsidRPr="00CF40E1">
        <w:rPr>
          <w:rFonts w:ascii="標楷體" w:eastAsia="標楷體" w:hAnsi="標楷體" w:hint="eastAsia"/>
          <w:sz w:val="28"/>
          <w:szCs w:val="28"/>
          <w:u w:val="single"/>
        </w:rPr>
        <w:t>年</w:t>
      </w:r>
      <w:r w:rsidR="00E85DF9" w:rsidRPr="00CF40E1">
        <w:rPr>
          <w:rFonts w:ascii="標楷體" w:eastAsia="標楷體" w:hAnsi="標楷體" w:hint="eastAsia"/>
          <w:sz w:val="28"/>
          <w:szCs w:val="28"/>
          <w:u w:val="single"/>
        </w:rPr>
        <w:t>1</w:t>
      </w:r>
      <w:r w:rsidR="007F79A9" w:rsidRPr="00CF40E1">
        <w:rPr>
          <w:rFonts w:ascii="標楷體" w:eastAsia="標楷體" w:hAnsi="標楷體" w:hint="eastAsia"/>
          <w:sz w:val="28"/>
          <w:szCs w:val="28"/>
          <w:u w:val="single"/>
        </w:rPr>
        <w:t>月1日至</w:t>
      </w:r>
      <w:r w:rsidR="00E85DF9" w:rsidRPr="00CF40E1">
        <w:rPr>
          <w:rFonts w:ascii="標楷體" w:eastAsia="標楷體" w:hAnsi="標楷體" w:hint="eastAsia"/>
          <w:sz w:val="28"/>
          <w:szCs w:val="28"/>
          <w:u w:val="single"/>
        </w:rPr>
        <w:t>10</w:t>
      </w:r>
      <w:r w:rsidR="00221660" w:rsidRPr="00CF40E1">
        <w:rPr>
          <w:rFonts w:ascii="標楷體" w:eastAsia="標楷體" w:hAnsi="標楷體" w:hint="eastAsia"/>
          <w:sz w:val="28"/>
          <w:szCs w:val="28"/>
          <w:u w:val="single"/>
        </w:rPr>
        <w:t>7</w:t>
      </w:r>
      <w:r w:rsidR="007F79A9" w:rsidRPr="00CF40E1">
        <w:rPr>
          <w:rFonts w:ascii="標楷體" w:eastAsia="標楷體" w:hAnsi="標楷體" w:hint="eastAsia"/>
          <w:sz w:val="28"/>
          <w:szCs w:val="28"/>
          <w:u w:val="single"/>
        </w:rPr>
        <w:t>年12月31日</w:t>
      </w:r>
      <w:r w:rsidR="007F79A9" w:rsidRPr="00CF40E1">
        <w:rPr>
          <w:rFonts w:ascii="標楷體" w:eastAsia="標楷體" w:hAnsi="標楷體" w:hint="eastAsia"/>
          <w:sz w:val="28"/>
          <w:szCs w:val="28"/>
        </w:rPr>
        <w:t>。</w:t>
      </w:r>
    </w:p>
    <w:p w:rsidR="00DA2121" w:rsidRPr="00CF40E1" w:rsidRDefault="00A51EC8" w:rsidP="00A51EC8">
      <w:pPr>
        <w:numPr>
          <w:ilvl w:val="0"/>
          <w:numId w:val="2"/>
        </w:numPr>
        <w:tabs>
          <w:tab w:val="left" w:pos="709"/>
        </w:tabs>
        <w:spacing w:line="420" w:lineRule="exact"/>
        <w:jc w:val="both"/>
        <w:rPr>
          <w:rFonts w:ascii="標楷體" w:eastAsia="標楷體" w:hAnsi="標楷體" w:hint="eastAsia"/>
          <w:b/>
          <w:sz w:val="28"/>
          <w:szCs w:val="28"/>
        </w:rPr>
      </w:pPr>
      <w:r w:rsidRPr="00CF40E1">
        <w:rPr>
          <w:rFonts w:ascii="標楷體" w:eastAsia="標楷體" w:hAnsi="標楷體" w:hint="eastAsia"/>
          <w:b/>
          <w:sz w:val="28"/>
          <w:szCs w:val="28"/>
        </w:rPr>
        <w:t>本</w:t>
      </w:r>
      <w:r w:rsidR="00DA2121" w:rsidRPr="00DA2121">
        <w:rPr>
          <w:rFonts w:ascii="標楷體" w:eastAsia="標楷體" w:hAnsi="標楷體" w:hint="eastAsia"/>
          <w:b/>
          <w:sz w:val="28"/>
          <w:szCs w:val="28"/>
        </w:rPr>
        <w:t>貸款適用對象</w:t>
      </w:r>
    </w:p>
    <w:p w:rsidR="00DA2121" w:rsidRPr="00CF40E1" w:rsidRDefault="00DA2121" w:rsidP="00DA2121">
      <w:pPr>
        <w:numPr>
          <w:ilvl w:val="0"/>
          <w:numId w:val="10"/>
        </w:numPr>
        <w:spacing w:line="420" w:lineRule="exact"/>
        <w:jc w:val="both"/>
        <w:rPr>
          <w:rFonts w:ascii="標楷體" w:eastAsia="標楷體" w:hAnsi="標楷體" w:hint="eastAsia"/>
          <w:sz w:val="28"/>
          <w:szCs w:val="28"/>
        </w:rPr>
      </w:pPr>
      <w:r w:rsidRPr="00CF40E1">
        <w:rPr>
          <w:rFonts w:ascii="標楷體" w:eastAsia="標楷體" w:hAnsi="標楷體" w:hint="eastAsia"/>
          <w:sz w:val="28"/>
          <w:szCs w:val="28"/>
        </w:rPr>
        <w:t>中央及地方各機關、公立學校編制內員工。</w:t>
      </w:r>
    </w:p>
    <w:p w:rsidR="00DA2121" w:rsidRPr="00CF40E1" w:rsidRDefault="00DA2121" w:rsidP="00DA2121">
      <w:pPr>
        <w:numPr>
          <w:ilvl w:val="0"/>
          <w:numId w:val="10"/>
        </w:numPr>
        <w:spacing w:line="420" w:lineRule="exact"/>
        <w:jc w:val="both"/>
        <w:rPr>
          <w:rFonts w:ascii="標楷體" w:eastAsia="標楷體" w:hAnsi="標楷體" w:hint="eastAsia"/>
          <w:sz w:val="28"/>
          <w:szCs w:val="28"/>
        </w:rPr>
      </w:pPr>
      <w:r w:rsidRPr="00CF40E1">
        <w:rPr>
          <w:rFonts w:ascii="標楷體" w:eastAsia="標楷體" w:hAnsi="標楷體" w:hint="eastAsia"/>
          <w:sz w:val="28"/>
          <w:szCs w:val="28"/>
        </w:rPr>
        <w:t>公營事業機構編制內員工。</w:t>
      </w:r>
    </w:p>
    <w:p w:rsidR="00DA2121" w:rsidRPr="00CF40E1" w:rsidRDefault="00DA2121" w:rsidP="00B7639F">
      <w:pPr>
        <w:spacing w:line="420" w:lineRule="exact"/>
        <w:ind w:leftChars="412" w:left="991" w:hanging="2"/>
        <w:jc w:val="both"/>
        <w:rPr>
          <w:rFonts w:ascii="標楷體" w:eastAsia="標楷體" w:hAnsi="標楷體" w:hint="eastAsia"/>
          <w:sz w:val="28"/>
          <w:szCs w:val="28"/>
        </w:rPr>
      </w:pPr>
      <w:r w:rsidRPr="00CF40E1">
        <w:rPr>
          <w:rFonts w:ascii="標楷體" w:eastAsia="標楷體" w:hAnsi="標楷體" w:hint="eastAsia"/>
          <w:sz w:val="28"/>
          <w:szCs w:val="28"/>
        </w:rPr>
        <w:t>上述對象係指下列各類</w:t>
      </w:r>
      <w:r w:rsidR="00B7639F">
        <w:rPr>
          <w:rFonts w:ascii="標楷體" w:eastAsia="標楷體" w:hAnsi="標楷體" w:hint="eastAsia"/>
          <w:sz w:val="28"/>
          <w:szCs w:val="28"/>
        </w:rPr>
        <w:t>現職</w:t>
      </w:r>
      <w:r w:rsidRPr="00CF40E1">
        <w:rPr>
          <w:rFonts w:ascii="標楷體" w:eastAsia="標楷體" w:hAnsi="標楷體" w:hint="eastAsia"/>
          <w:sz w:val="28"/>
          <w:szCs w:val="28"/>
        </w:rPr>
        <w:t>人員（</w:t>
      </w:r>
      <w:r w:rsidRPr="00CF40E1">
        <w:rPr>
          <w:rFonts w:ascii="標楷體" w:eastAsia="標楷體" w:hAnsi="標楷體" w:hint="eastAsia"/>
          <w:b/>
          <w:sz w:val="28"/>
          <w:szCs w:val="28"/>
        </w:rPr>
        <w:t>不含軍</w:t>
      </w:r>
      <w:r w:rsidR="00B7639F">
        <w:rPr>
          <w:rFonts w:ascii="標楷體" w:eastAsia="標楷體" w:hAnsi="標楷體" w:hint="eastAsia"/>
          <w:b/>
          <w:sz w:val="28"/>
          <w:szCs w:val="28"/>
        </w:rPr>
        <w:t>職</w:t>
      </w:r>
      <w:r w:rsidRPr="00CF40E1">
        <w:rPr>
          <w:rFonts w:ascii="標楷體" w:eastAsia="標楷體" w:hAnsi="標楷體" w:hint="eastAsia"/>
          <w:b/>
          <w:sz w:val="28"/>
          <w:szCs w:val="28"/>
        </w:rPr>
        <w:t>人</w:t>
      </w:r>
      <w:r w:rsidR="00B7639F">
        <w:rPr>
          <w:rFonts w:ascii="標楷體" w:eastAsia="標楷體" w:hAnsi="標楷體" w:hint="eastAsia"/>
          <w:b/>
          <w:sz w:val="28"/>
          <w:szCs w:val="28"/>
        </w:rPr>
        <w:t>員</w:t>
      </w:r>
      <w:r w:rsidRPr="00CF40E1">
        <w:rPr>
          <w:rFonts w:ascii="Calibri" w:eastAsia="標楷體" w:hAnsi="標楷體" w:hint="eastAsia"/>
          <w:b/>
          <w:sz w:val="28"/>
          <w:szCs w:val="28"/>
        </w:rPr>
        <w:t>、試用人員及約聘僱人員</w:t>
      </w:r>
      <w:r w:rsidRPr="00CF40E1">
        <w:rPr>
          <w:rFonts w:ascii="標楷體" w:eastAsia="標楷體" w:hAnsi="標楷體" w:hint="eastAsia"/>
          <w:sz w:val="28"/>
          <w:szCs w:val="28"/>
        </w:rPr>
        <w:t>）：</w:t>
      </w:r>
    </w:p>
    <w:p w:rsidR="00DA2121" w:rsidRPr="00DA2121" w:rsidRDefault="00DA2121" w:rsidP="00DA2121">
      <w:pPr>
        <w:spacing w:line="420" w:lineRule="exact"/>
        <w:ind w:leftChars="413" w:left="1274" w:hangingChars="101" w:hanging="283"/>
        <w:jc w:val="both"/>
        <w:rPr>
          <w:rFonts w:ascii="標楷體" w:eastAsia="標楷體" w:hAnsi="標楷體" w:hint="eastAsia"/>
          <w:sz w:val="28"/>
          <w:szCs w:val="28"/>
        </w:rPr>
      </w:pPr>
      <w:r w:rsidRPr="00DA2121">
        <w:rPr>
          <w:rFonts w:ascii="標楷體" w:eastAsia="標楷體" w:hAnsi="標楷體" w:hint="eastAsia"/>
          <w:sz w:val="28"/>
          <w:szCs w:val="28"/>
        </w:rPr>
        <w:t>1.政務人員（含特任、特派人員及其相當職務人員、各部會政務次長及其相當職務人員暨比照簡任第十二職等以上職務之人員）。</w:t>
      </w:r>
    </w:p>
    <w:p w:rsidR="00DA2121" w:rsidRPr="00DA2121" w:rsidRDefault="00DA2121" w:rsidP="00DA2121">
      <w:pPr>
        <w:spacing w:line="420" w:lineRule="exact"/>
        <w:ind w:leftChars="413" w:left="1274" w:hangingChars="101" w:hanging="283"/>
        <w:jc w:val="both"/>
        <w:rPr>
          <w:rFonts w:ascii="標楷體" w:eastAsia="標楷體" w:hAnsi="標楷體" w:hint="eastAsia"/>
          <w:sz w:val="28"/>
          <w:szCs w:val="28"/>
        </w:rPr>
      </w:pPr>
      <w:r w:rsidRPr="00DA2121">
        <w:rPr>
          <w:rFonts w:ascii="標楷體" w:eastAsia="標楷體" w:hAnsi="標楷體" w:hint="eastAsia"/>
          <w:sz w:val="28"/>
          <w:szCs w:val="28"/>
        </w:rPr>
        <w:t>2.各機關公務人員、雇員及技工、工友。</w:t>
      </w:r>
    </w:p>
    <w:p w:rsidR="00DA2121" w:rsidRPr="00DA2121" w:rsidRDefault="00DA2121" w:rsidP="00DA2121">
      <w:pPr>
        <w:spacing w:line="420" w:lineRule="exact"/>
        <w:ind w:leftChars="413" w:left="1274" w:hangingChars="101" w:hanging="283"/>
        <w:jc w:val="both"/>
        <w:rPr>
          <w:rFonts w:ascii="標楷體" w:eastAsia="標楷體" w:hAnsi="標楷體" w:hint="eastAsia"/>
          <w:sz w:val="28"/>
          <w:szCs w:val="28"/>
        </w:rPr>
      </w:pPr>
      <w:r w:rsidRPr="00DA2121">
        <w:rPr>
          <w:rFonts w:ascii="標楷體" w:eastAsia="標楷體" w:hAnsi="標楷體" w:hint="eastAsia"/>
          <w:sz w:val="28"/>
          <w:szCs w:val="28"/>
        </w:rPr>
        <w:t>3.各級公立學校教職員工。</w:t>
      </w:r>
    </w:p>
    <w:p w:rsidR="00DA2121" w:rsidRPr="00DA2121" w:rsidRDefault="00DA2121" w:rsidP="00DA2121">
      <w:pPr>
        <w:spacing w:line="420" w:lineRule="exact"/>
        <w:ind w:leftChars="413" w:left="1274" w:hangingChars="101" w:hanging="283"/>
        <w:jc w:val="both"/>
        <w:rPr>
          <w:rFonts w:ascii="標楷體" w:eastAsia="標楷體" w:hAnsi="標楷體" w:hint="eastAsia"/>
          <w:sz w:val="28"/>
          <w:szCs w:val="28"/>
        </w:rPr>
      </w:pPr>
      <w:r w:rsidRPr="00DA2121">
        <w:rPr>
          <w:rFonts w:ascii="標楷體" w:eastAsia="標楷體" w:hAnsi="標楷體" w:hint="eastAsia"/>
          <w:sz w:val="28"/>
          <w:szCs w:val="28"/>
        </w:rPr>
        <w:t>4.</w:t>
      </w:r>
      <w:r>
        <w:rPr>
          <w:rFonts w:ascii="標楷體" w:eastAsia="標楷體" w:hAnsi="標楷體" w:hint="eastAsia"/>
          <w:sz w:val="28"/>
          <w:szCs w:val="28"/>
        </w:rPr>
        <w:t>公營事業機構員工，包含</w:t>
      </w:r>
      <w:r w:rsidR="0092109A">
        <w:rPr>
          <w:rFonts w:ascii="標楷體" w:eastAsia="標楷體" w:hAnsi="標楷體" w:hint="eastAsia"/>
          <w:sz w:val="28"/>
          <w:szCs w:val="28"/>
        </w:rPr>
        <w:t>但不限於</w:t>
      </w:r>
      <w:r w:rsidRPr="00DA2121">
        <w:rPr>
          <w:rFonts w:ascii="標楷體" w:eastAsia="標楷體" w:hAnsi="標楷體" w:hint="eastAsia"/>
          <w:sz w:val="28"/>
          <w:szCs w:val="28"/>
        </w:rPr>
        <w:t>臺鐵、台電、中油、臺灣菸酒、中華郵政、台灣自來水公司、臺灣銀行、臺灣金控、臺銀人壽保險、臺銀綜合證券、台灣糖業、中國輸出入銀行、財政部印刷廠、臺灣土地銀行、土銀保險經紀人股份有限公司、中央存保、臺灣港務股份有限公司、桃園國際機場股份有限公司等國營事業機構</w:t>
      </w:r>
      <w:r>
        <w:rPr>
          <w:rFonts w:ascii="標楷體" w:eastAsia="標楷體" w:hAnsi="標楷體" w:hint="eastAsia"/>
          <w:sz w:val="28"/>
          <w:szCs w:val="28"/>
        </w:rPr>
        <w:t>及</w:t>
      </w:r>
      <w:r w:rsidRPr="00DA2121">
        <w:rPr>
          <w:rFonts w:ascii="標楷體" w:eastAsia="標楷體" w:hAnsi="標楷體" w:hint="eastAsia"/>
          <w:sz w:val="28"/>
          <w:szCs w:val="28"/>
        </w:rPr>
        <w:t>臺北捷運公司等直轄市、縣市公營事業機構。</w:t>
      </w:r>
    </w:p>
    <w:p w:rsidR="00F75CF3" w:rsidRPr="00CF40E1" w:rsidRDefault="002F68AC" w:rsidP="00A51EC8">
      <w:pPr>
        <w:numPr>
          <w:ilvl w:val="0"/>
          <w:numId w:val="2"/>
        </w:numPr>
        <w:tabs>
          <w:tab w:val="left" w:pos="709"/>
        </w:tabs>
        <w:spacing w:line="420" w:lineRule="exact"/>
        <w:jc w:val="both"/>
        <w:rPr>
          <w:rFonts w:ascii="標楷體" w:eastAsia="標楷體" w:hAnsi="標楷體" w:hint="eastAsia"/>
          <w:b/>
          <w:sz w:val="28"/>
          <w:szCs w:val="28"/>
        </w:rPr>
      </w:pPr>
      <w:r w:rsidRPr="00CF40E1">
        <w:rPr>
          <w:rFonts w:ascii="標楷體" w:eastAsia="標楷體" w:hAnsi="標楷體" w:hint="eastAsia"/>
          <w:b/>
          <w:sz w:val="28"/>
          <w:szCs w:val="28"/>
        </w:rPr>
        <w:t>申辦應備文件</w:t>
      </w:r>
    </w:p>
    <w:p w:rsidR="00CA3732" w:rsidRPr="000F2DD0" w:rsidRDefault="00CA3732" w:rsidP="007F379E">
      <w:pPr>
        <w:numPr>
          <w:ilvl w:val="0"/>
          <w:numId w:val="6"/>
        </w:numPr>
        <w:spacing w:line="420" w:lineRule="exact"/>
        <w:jc w:val="both"/>
        <w:rPr>
          <w:rFonts w:ascii="標楷體" w:eastAsia="標楷體" w:hAnsi="標楷體" w:hint="eastAsia"/>
          <w:sz w:val="28"/>
          <w:szCs w:val="28"/>
        </w:rPr>
      </w:pPr>
      <w:r w:rsidRPr="000F2DD0">
        <w:rPr>
          <w:rFonts w:ascii="標楷體" w:eastAsia="標楷體" w:hAnsi="標楷體" w:hint="eastAsia"/>
          <w:sz w:val="28"/>
          <w:szCs w:val="28"/>
        </w:rPr>
        <w:t>申請書。</w:t>
      </w:r>
    </w:p>
    <w:p w:rsidR="00861D64" w:rsidRPr="00CF40E1" w:rsidRDefault="00C179A6" w:rsidP="007F379E">
      <w:pPr>
        <w:numPr>
          <w:ilvl w:val="0"/>
          <w:numId w:val="6"/>
        </w:numPr>
        <w:spacing w:line="420" w:lineRule="exact"/>
        <w:jc w:val="both"/>
        <w:rPr>
          <w:rFonts w:ascii="標楷體" w:eastAsia="標楷體" w:hAnsi="標楷體" w:hint="eastAsia"/>
          <w:sz w:val="28"/>
          <w:szCs w:val="28"/>
        </w:rPr>
      </w:pPr>
      <w:r w:rsidRPr="00CF40E1">
        <w:rPr>
          <w:rFonts w:ascii="標楷體" w:eastAsia="標楷體" w:hAnsi="標楷體" w:hint="eastAsia"/>
          <w:sz w:val="28"/>
          <w:szCs w:val="28"/>
        </w:rPr>
        <w:t>身分證</w:t>
      </w:r>
      <w:r w:rsidR="00937E2F" w:rsidRPr="00CF40E1">
        <w:rPr>
          <w:rFonts w:ascii="標楷體" w:eastAsia="標楷體" w:hAnsi="標楷體" w:hint="eastAsia"/>
          <w:sz w:val="28"/>
          <w:szCs w:val="28"/>
        </w:rPr>
        <w:t>影本（正反面）</w:t>
      </w:r>
      <w:r w:rsidRPr="00CF40E1">
        <w:rPr>
          <w:rFonts w:ascii="標楷體" w:eastAsia="標楷體" w:hAnsi="標楷體" w:hint="eastAsia"/>
          <w:sz w:val="28"/>
          <w:szCs w:val="28"/>
        </w:rPr>
        <w:t>。</w:t>
      </w:r>
    </w:p>
    <w:p w:rsidR="00C179A6" w:rsidRPr="00A51EC8" w:rsidRDefault="00BA0012" w:rsidP="007F379E">
      <w:pPr>
        <w:numPr>
          <w:ilvl w:val="0"/>
          <w:numId w:val="6"/>
        </w:numPr>
        <w:spacing w:line="420" w:lineRule="exact"/>
        <w:ind w:left="993" w:hanging="851"/>
        <w:jc w:val="both"/>
        <w:rPr>
          <w:rFonts w:ascii="標楷體" w:eastAsia="標楷體" w:hAnsi="標楷體" w:hint="eastAsia"/>
          <w:sz w:val="28"/>
          <w:szCs w:val="28"/>
        </w:rPr>
      </w:pPr>
      <w:r w:rsidRPr="00CF40E1">
        <w:rPr>
          <w:rFonts w:ascii="標楷體" w:eastAsia="標楷體" w:hAnsi="標楷體" w:hint="eastAsia"/>
          <w:color w:val="000000"/>
          <w:sz w:val="28"/>
          <w:szCs w:val="28"/>
          <w:u w:val="single"/>
        </w:rPr>
        <w:t>買賣取得者檢附</w:t>
      </w:r>
      <w:r w:rsidRPr="00CF40E1">
        <w:rPr>
          <w:rFonts w:ascii="標楷體" w:eastAsia="標楷體" w:hAnsi="標楷體" w:hint="eastAsia"/>
          <w:color w:val="000000"/>
          <w:sz w:val="28"/>
          <w:szCs w:val="28"/>
        </w:rPr>
        <w:t>買賣契約書影本</w:t>
      </w:r>
      <w:r w:rsidR="00167930" w:rsidRPr="000F2DD0">
        <w:rPr>
          <w:rFonts w:ascii="標楷體" w:eastAsia="標楷體" w:hAnsi="標楷體" w:hint="eastAsia"/>
          <w:color w:val="000000"/>
          <w:sz w:val="28"/>
          <w:szCs w:val="28"/>
        </w:rPr>
        <w:t>；</w:t>
      </w:r>
      <w:r w:rsidRPr="000F2DD0">
        <w:rPr>
          <w:rFonts w:ascii="標楷體" w:eastAsia="標楷體" w:hAnsi="標楷體" w:hint="eastAsia"/>
          <w:color w:val="000000"/>
          <w:sz w:val="28"/>
          <w:szCs w:val="28"/>
        </w:rPr>
        <w:t>法拍取得者檢附權利移轉證書影本(限登記日期一個月內)。</w:t>
      </w:r>
    </w:p>
    <w:p w:rsidR="00C179A6" w:rsidRPr="00CF40E1" w:rsidRDefault="00AC5E96" w:rsidP="007F379E">
      <w:pPr>
        <w:numPr>
          <w:ilvl w:val="0"/>
          <w:numId w:val="6"/>
        </w:numPr>
        <w:spacing w:line="420" w:lineRule="exact"/>
        <w:ind w:left="993" w:hanging="851"/>
        <w:jc w:val="both"/>
        <w:rPr>
          <w:rFonts w:ascii="標楷體" w:eastAsia="標楷體" w:hAnsi="標楷體" w:hint="eastAsia"/>
          <w:sz w:val="28"/>
          <w:szCs w:val="28"/>
        </w:rPr>
      </w:pPr>
      <w:r w:rsidRPr="00CF40E1">
        <w:rPr>
          <w:rFonts w:ascii="標楷體" w:eastAsia="標楷體" w:hAnsi="標楷體" w:hint="eastAsia"/>
          <w:sz w:val="28"/>
          <w:szCs w:val="28"/>
        </w:rPr>
        <w:t>本次申貸若為他行轉貸者，檢附近六個月繳息證明(非他行轉貸者</w:t>
      </w:r>
      <w:r w:rsidRPr="00CF40E1">
        <w:rPr>
          <w:rFonts w:ascii="標楷體" w:eastAsia="標楷體" w:hAnsi="標楷體" w:hint="eastAsia"/>
          <w:sz w:val="28"/>
          <w:szCs w:val="28"/>
        </w:rPr>
        <w:lastRenderedPageBreak/>
        <w:t>免附)。</w:t>
      </w:r>
    </w:p>
    <w:p w:rsidR="0042242C" w:rsidRPr="00CF40E1" w:rsidRDefault="00AC5E96" w:rsidP="007F379E">
      <w:pPr>
        <w:numPr>
          <w:ilvl w:val="0"/>
          <w:numId w:val="6"/>
        </w:numPr>
        <w:spacing w:line="420" w:lineRule="exact"/>
        <w:jc w:val="both"/>
        <w:rPr>
          <w:rFonts w:ascii="標楷體" w:eastAsia="標楷體" w:hAnsi="標楷體" w:hint="eastAsia"/>
          <w:sz w:val="28"/>
          <w:szCs w:val="28"/>
        </w:rPr>
      </w:pPr>
      <w:r w:rsidRPr="00CF40E1">
        <w:rPr>
          <w:rFonts w:ascii="標楷體" w:eastAsia="標楷體" w:hAnsi="標楷體" w:hint="eastAsia"/>
          <w:sz w:val="28"/>
          <w:szCs w:val="28"/>
        </w:rPr>
        <w:t>借款人本人</w:t>
      </w:r>
      <w:r w:rsidR="00EF527C" w:rsidRPr="00CF40E1">
        <w:rPr>
          <w:rFonts w:ascii="標楷體" w:eastAsia="標楷體" w:hAnsi="標楷體" w:hint="eastAsia"/>
          <w:sz w:val="28"/>
          <w:szCs w:val="28"/>
        </w:rPr>
        <w:t>之</w:t>
      </w:r>
      <w:r w:rsidR="00AA221E" w:rsidRPr="000F2DD0">
        <w:rPr>
          <w:rFonts w:ascii="標楷體" w:eastAsia="標楷體" w:hAnsi="標楷體" w:hint="eastAsia"/>
          <w:sz w:val="28"/>
          <w:szCs w:val="28"/>
        </w:rPr>
        <w:t>近1個月</w:t>
      </w:r>
      <w:r w:rsidRPr="00CF40E1">
        <w:rPr>
          <w:rFonts w:ascii="標楷體" w:eastAsia="標楷體" w:hAnsi="標楷體" w:hint="eastAsia"/>
          <w:sz w:val="28"/>
          <w:szCs w:val="28"/>
        </w:rPr>
        <w:t>在職證明正本。</w:t>
      </w:r>
    </w:p>
    <w:p w:rsidR="00937E2F" w:rsidRPr="00CF40E1" w:rsidRDefault="00AC5E96" w:rsidP="007F379E">
      <w:pPr>
        <w:numPr>
          <w:ilvl w:val="0"/>
          <w:numId w:val="6"/>
        </w:numPr>
        <w:spacing w:line="420" w:lineRule="exact"/>
        <w:ind w:left="993" w:hanging="851"/>
        <w:jc w:val="both"/>
        <w:rPr>
          <w:rFonts w:ascii="標楷體" w:eastAsia="標楷體" w:hAnsi="標楷體" w:hint="eastAsia"/>
          <w:sz w:val="28"/>
          <w:szCs w:val="28"/>
        </w:rPr>
      </w:pPr>
      <w:r w:rsidRPr="00CF40E1">
        <w:rPr>
          <w:rFonts w:ascii="標楷體" w:eastAsia="標楷體" w:hAnsi="標楷體" w:hint="eastAsia"/>
          <w:sz w:val="28"/>
          <w:szCs w:val="28"/>
        </w:rPr>
        <w:t>借款人本人</w:t>
      </w:r>
      <w:r w:rsidR="00FA27AB" w:rsidRPr="00CF40E1">
        <w:rPr>
          <w:rFonts w:ascii="標楷體" w:eastAsia="標楷體" w:hAnsi="標楷體" w:hint="eastAsia"/>
          <w:sz w:val="28"/>
          <w:szCs w:val="28"/>
        </w:rPr>
        <w:t>及</w:t>
      </w:r>
      <w:r w:rsidR="00EF527C" w:rsidRPr="00CF40E1">
        <w:rPr>
          <w:rFonts w:ascii="標楷體" w:eastAsia="標楷體" w:hAnsi="標楷體" w:hint="eastAsia"/>
          <w:sz w:val="28"/>
          <w:szCs w:val="28"/>
        </w:rPr>
        <w:t>配偶(如</w:t>
      </w:r>
      <w:r w:rsidR="00FA27AB" w:rsidRPr="00CF40E1">
        <w:rPr>
          <w:rFonts w:ascii="標楷體" w:eastAsia="標楷體" w:hAnsi="標楷體" w:hint="eastAsia"/>
          <w:sz w:val="28"/>
          <w:szCs w:val="28"/>
        </w:rPr>
        <w:t>房屋所有權人</w:t>
      </w:r>
      <w:r w:rsidR="00EF527C" w:rsidRPr="00CF40E1">
        <w:rPr>
          <w:rFonts w:ascii="標楷體" w:eastAsia="標楷體" w:hAnsi="標楷體" w:hint="eastAsia"/>
          <w:sz w:val="28"/>
          <w:szCs w:val="28"/>
        </w:rPr>
        <w:t>為配偶時)之</w:t>
      </w:r>
      <w:r w:rsidR="00AA221E" w:rsidRPr="000F2DD0">
        <w:rPr>
          <w:rFonts w:ascii="標楷體" w:eastAsia="標楷體" w:hAnsi="標楷體" w:hint="eastAsia"/>
          <w:sz w:val="28"/>
          <w:szCs w:val="28"/>
        </w:rPr>
        <w:t>近1個月</w:t>
      </w:r>
      <w:r w:rsidR="0079578D" w:rsidRPr="000F2DD0">
        <w:rPr>
          <w:rFonts w:ascii="新細明體" w:hAnsi="新細明體" w:hint="eastAsia"/>
          <w:sz w:val="28"/>
          <w:szCs w:val="28"/>
        </w:rPr>
        <w:t>「</w:t>
      </w:r>
      <w:r w:rsidR="0079578D" w:rsidRPr="000F2DD0">
        <w:rPr>
          <w:rFonts w:ascii="標楷體" w:eastAsia="標楷體" w:hAnsi="標楷體" w:hint="eastAsia"/>
          <w:sz w:val="28"/>
          <w:szCs w:val="28"/>
        </w:rPr>
        <w:t>全國財產稅總歸戶財產查詢清單</w:t>
      </w:r>
      <w:r w:rsidR="0079578D" w:rsidRPr="000F2DD0">
        <w:rPr>
          <w:rFonts w:ascii="新細明體" w:hAnsi="新細明體" w:hint="eastAsia"/>
          <w:sz w:val="28"/>
          <w:szCs w:val="28"/>
        </w:rPr>
        <w:t>」</w:t>
      </w:r>
      <w:r w:rsidRPr="000F2DD0">
        <w:rPr>
          <w:rFonts w:ascii="標楷體" w:eastAsia="標楷體" w:hAnsi="標楷體" w:hint="eastAsia"/>
          <w:sz w:val="28"/>
          <w:szCs w:val="28"/>
        </w:rPr>
        <w:t>正本。</w:t>
      </w:r>
    </w:p>
    <w:p w:rsidR="0011788B" w:rsidRPr="00CF40E1" w:rsidRDefault="00AC5E96" w:rsidP="00A15237">
      <w:pPr>
        <w:numPr>
          <w:ilvl w:val="0"/>
          <w:numId w:val="6"/>
        </w:numPr>
        <w:spacing w:line="420" w:lineRule="exact"/>
        <w:ind w:left="993" w:hanging="851"/>
        <w:jc w:val="both"/>
        <w:rPr>
          <w:rFonts w:ascii="標楷體" w:eastAsia="標楷體" w:hAnsi="標楷體" w:hint="eastAsia"/>
          <w:sz w:val="28"/>
          <w:szCs w:val="28"/>
        </w:rPr>
      </w:pPr>
      <w:r w:rsidRPr="00CF40E1">
        <w:rPr>
          <w:rFonts w:ascii="標楷體" w:eastAsia="標楷體" w:hAnsi="標楷體" w:hint="eastAsia"/>
          <w:sz w:val="28"/>
          <w:szCs w:val="28"/>
        </w:rPr>
        <w:t>最近</w:t>
      </w:r>
      <w:r w:rsidR="00AF0661" w:rsidRPr="00CF40E1">
        <w:rPr>
          <w:rFonts w:ascii="標楷體" w:eastAsia="標楷體" w:hAnsi="標楷體" w:hint="eastAsia"/>
          <w:sz w:val="28"/>
          <w:szCs w:val="28"/>
        </w:rPr>
        <w:t>1</w:t>
      </w:r>
      <w:r w:rsidRPr="00CF40E1">
        <w:rPr>
          <w:rFonts w:ascii="標楷體" w:eastAsia="標楷體" w:hAnsi="標楷體" w:hint="eastAsia"/>
          <w:sz w:val="28"/>
          <w:szCs w:val="28"/>
        </w:rPr>
        <w:t>年繳納綜合所得稅資料(或薪資單、薪資所得證明)文件影本。</w:t>
      </w:r>
    </w:p>
    <w:p w:rsidR="00937E2F" w:rsidRPr="00CF40E1" w:rsidRDefault="002F68AC" w:rsidP="007F379E">
      <w:pPr>
        <w:numPr>
          <w:ilvl w:val="0"/>
          <w:numId w:val="2"/>
        </w:numPr>
        <w:tabs>
          <w:tab w:val="left" w:pos="709"/>
        </w:tabs>
        <w:spacing w:line="420" w:lineRule="exact"/>
        <w:jc w:val="both"/>
        <w:rPr>
          <w:rFonts w:ascii="標楷體" w:eastAsia="標楷體" w:hAnsi="標楷體" w:hint="eastAsia"/>
          <w:b/>
          <w:sz w:val="28"/>
          <w:szCs w:val="28"/>
        </w:rPr>
      </w:pPr>
      <w:r w:rsidRPr="00CF40E1">
        <w:rPr>
          <w:rFonts w:ascii="標楷體" w:eastAsia="標楷體" w:hAnsi="標楷體" w:hint="eastAsia"/>
          <w:b/>
          <w:sz w:val="28"/>
          <w:szCs w:val="28"/>
        </w:rPr>
        <w:t>專案利率</w:t>
      </w:r>
    </w:p>
    <w:p w:rsidR="00937E2F" w:rsidRPr="00CF40E1" w:rsidRDefault="00937E2F" w:rsidP="00A51EC8">
      <w:pPr>
        <w:spacing w:line="420" w:lineRule="exact"/>
        <w:ind w:leftChars="289" w:left="694"/>
        <w:jc w:val="both"/>
        <w:rPr>
          <w:rFonts w:ascii="標楷體" w:eastAsia="標楷體" w:hAnsi="標楷體" w:hint="eastAsia"/>
          <w:sz w:val="28"/>
          <w:szCs w:val="28"/>
        </w:rPr>
      </w:pPr>
      <w:r w:rsidRPr="00CF40E1">
        <w:rPr>
          <w:rFonts w:ascii="標楷體" w:eastAsia="標楷體" w:hAnsi="標楷體" w:hint="eastAsia"/>
          <w:sz w:val="28"/>
          <w:szCs w:val="28"/>
        </w:rPr>
        <w:t>依中華郵政二年期定儲機動利率固定加碼</w:t>
      </w:r>
      <w:r w:rsidRPr="00CF40E1">
        <w:rPr>
          <w:rFonts w:ascii="標楷體" w:eastAsia="標楷體" w:hAnsi="標楷體" w:hint="eastAsia"/>
          <w:sz w:val="28"/>
          <w:szCs w:val="28"/>
          <w:u w:val="single"/>
        </w:rPr>
        <w:t>0.</w:t>
      </w:r>
      <w:r w:rsidR="00B963E9" w:rsidRPr="00CF40E1">
        <w:rPr>
          <w:rFonts w:ascii="標楷體" w:eastAsia="標楷體" w:hAnsi="標楷體" w:hint="eastAsia"/>
          <w:sz w:val="28"/>
          <w:szCs w:val="28"/>
          <w:u w:val="single"/>
        </w:rPr>
        <w:t>465</w:t>
      </w:r>
      <w:r w:rsidRPr="00CF40E1">
        <w:rPr>
          <w:rFonts w:ascii="標楷體" w:eastAsia="標楷體" w:hAnsi="標楷體" w:hint="eastAsia"/>
          <w:sz w:val="28"/>
          <w:szCs w:val="28"/>
          <w:u w:val="single"/>
        </w:rPr>
        <w:t>％</w:t>
      </w:r>
      <w:r w:rsidRPr="00CF40E1">
        <w:rPr>
          <w:rFonts w:ascii="標楷體" w:eastAsia="標楷體" w:hAnsi="標楷體" w:hint="eastAsia"/>
          <w:sz w:val="28"/>
          <w:szCs w:val="28"/>
        </w:rPr>
        <w:t>機動計息（目前為年息</w:t>
      </w:r>
      <w:r w:rsidRPr="00CF40E1">
        <w:rPr>
          <w:rFonts w:ascii="標楷體" w:eastAsia="標楷體" w:hAnsi="標楷體" w:hint="eastAsia"/>
          <w:sz w:val="28"/>
          <w:szCs w:val="28"/>
          <w:u w:val="single"/>
        </w:rPr>
        <w:t>1.</w:t>
      </w:r>
      <w:r w:rsidR="00221660" w:rsidRPr="00CF40E1">
        <w:rPr>
          <w:rFonts w:ascii="標楷體" w:eastAsia="標楷體" w:hAnsi="標楷體" w:hint="eastAsia"/>
          <w:sz w:val="28"/>
          <w:szCs w:val="28"/>
          <w:u w:val="single"/>
        </w:rPr>
        <w:t>56</w:t>
      </w:r>
      <w:r w:rsidR="00B963E9" w:rsidRPr="00CF40E1">
        <w:rPr>
          <w:rFonts w:ascii="標楷體" w:eastAsia="標楷體" w:hAnsi="標楷體" w:hint="eastAsia"/>
          <w:sz w:val="28"/>
          <w:szCs w:val="28"/>
          <w:u w:val="single"/>
        </w:rPr>
        <w:t>0</w:t>
      </w:r>
      <w:r w:rsidRPr="00CF40E1">
        <w:rPr>
          <w:rFonts w:ascii="標楷體" w:eastAsia="標楷體" w:hAnsi="標楷體" w:hint="eastAsia"/>
          <w:sz w:val="28"/>
          <w:szCs w:val="28"/>
          <w:u w:val="single"/>
        </w:rPr>
        <w:t>%</w:t>
      </w:r>
      <w:r w:rsidRPr="00CF40E1">
        <w:rPr>
          <w:rFonts w:ascii="標楷體" w:eastAsia="標楷體" w:hAnsi="標楷體" w:hint="eastAsia"/>
          <w:sz w:val="28"/>
          <w:szCs w:val="28"/>
        </w:rPr>
        <w:t>）。</w:t>
      </w:r>
    </w:p>
    <w:p w:rsidR="002F68AC" w:rsidRPr="00CF40E1" w:rsidRDefault="002F68AC" w:rsidP="00A51EC8">
      <w:pPr>
        <w:numPr>
          <w:ilvl w:val="0"/>
          <w:numId w:val="2"/>
        </w:numPr>
        <w:tabs>
          <w:tab w:val="left" w:pos="426"/>
          <w:tab w:val="left" w:pos="709"/>
        </w:tabs>
        <w:spacing w:line="420" w:lineRule="exact"/>
        <w:jc w:val="both"/>
        <w:rPr>
          <w:rFonts w:ascii="標楷體" w:eastAsia="標楷體" w:hAnsi="標楷體" w:hint="eastAsia"/>
          <w:b/>
          <w:sz w:val="28"/>
          <w:szCs w:val="28"/>
        </w:rPr>
      </w:pPr>
      <w:r w:rsidRPr="00CF40E1">
        <w:rPr>
          <w:rFonts w:ascii="標楷體" w:eastAsia="標楷體" w:hAnsi="標楷體" w:hint="eastAsia"/>
          <w:b/>
          <w:sz w:val="28"/>
          <w:szCs w:val="28"/>
        </w:rPr>
        <w:t>貸款期限</w:t>
      </w:r>
    </w:p>
    <w:p w:rsidR="002F68AC" w:rsidRPr="00CF40E1" w:rsidRDefault="002F68AC" w:rsidP="00A51EC8">
      <w:pPr>
        <w:spacing w:line="420" w:lineRule="exact"/>
        <w:ind w:leftChars="289" w:left="694"/>
        <w:jc w:val="both"/>
        <w:rPr>
          <w:rFonts w:ascii="標楷體" w:eastAsia="標楷體" w:hAnsi="標楷體" w:hint="eastAsia"/>
          <w:sz w:val="28"/>
          <w:szCs w:val="28"/>
        </w:rPr>
      </w:pPr>
      <w:r w:rsidRPr="00CF40E1">
        <w:rPr>
          <w:rFonts w:ascii="標楷體" w:eastAsia="標楷體" w:hAnsi="標楷體" w:hint="eastAsia"/>
          <w:sz w:val="28"/>
          <w:szCs w:val="28"/>
        </w:rPr>
        <w:t>最長為30年。</w:t>
      </w:r>
    </w:p>
    <w:p w:rsidR="00AE6962" w:rsidRPr="00CF40E1" w:rsidRDefault="00DA2121" w:rsidP="007F379E">
      <w:pPr>
        <w:numPr>
          <w:ilvl w:val="0"/>
          <w:numId w:val="2"/>
        </w:numPr>
        <w:spacing w:line="420" w:lineRule="exact"/>
        <w:jc w:val="both"/>
        <w:rPr>
          <w:rFonts w:ascii="標楷體" w:eastAsia="標楷體" w:hAnsi="標楷體" w:hint="eastAsia"/>
          <w:b/>
          <w:color w:val="000000"/>
          <w:sz w:val="28"/>
          <w:szCs w:val="28"/>
        </w:rPr>
      </w:pPr>
      <w:r>
        <w:rPr>
          <w:rFonts w:ascii="標楷體" w:eastAsia="標楷體" w:hAnsi="標楷體" w:hint="eastAsia"/>
          <w:b/>
          <w:color w:val="000000"/>
          <w:sz w:val="28"/>
          <w:szCs w:val="28"/>
        </w:rPr>
        <w:t>本</w:t>
      </w:r>
      <w:r w:rsidR="007D3668" w:rsidRPr="00CF40E1">
        <w:rPr>
          <w:rFonts w:ascii="標楷體" w:eastAsia="標楷體" w:hAnsi="標楷體" w:hint="eastAsia"/>
          <w:b/>
          <w:color w:val="000000"/>
          <w:sz w:val="28"/>
          <w:szCs w:val="28"/>
        </w:rPr>
        <w:t>貸款</w:t>
      </w:r>
      <w:r w:rsidR="00272CE9" w:rsidRPr="00CF40E1">
        <w:rPr>
          <w:rFonts w:ascii="標楷體" w:eastAsia="標楷體" w:hAnsi="標楷體" w:hint="eastAsia"/>
          <w:b/>
          <w:color w:val="000000"/>
          <w:sz w:val="28"/>
          <w:szCs w:val="28"/>
        </w:rPr>
        <w:t>額度</w:t>
      </w:r>
      <w:r>
        <w:rPr>
          <w:rFonts w:ascii="標楷體" w:eastAsia="標楷體" w:hAnsi="標楷體" w:hint="eastAsia"/>
          <w:b/>
          <w:color w:val="000000"/>
          <w:sz w:val="28"/>
          <w:szCs w:val="28"/>
        </w:rPr>
        <w:t>及</w:t>
      </w:r>
      <w:r w:rsidRPr="00CF40E1">
        <w:rPr>
          <w:rFonts w:ascii="標楷體" w:eastAsia="標楷體" w:hAnsi="標楷體" w:hint="eastAsia"/>
          <w:b/>
          <w:color w:val="000000"/>
          <w:sz w:val="28"/>
          <w:szCs w:val="28"/>
        </w:rPr>
        <w:t>擔保品規定</w:t>
      </w:r>
    </w:p>
    <w:p w:rsidR="00DA2121" w:rsidRDefault="0021487B" w:rsidP="00DA2121">
      <w:pPr>
        <w:numPr>
          <w:ilvl w:val="0"/>
          <w:numId w:val="12"/>
        </w:numPr>
        <w:spacing w:line="420" w:lineRule="exact"/>
        <w:ind w:left="993" w:hanging="851"/>
        <w:jc w:val="both"/>
        <w:rPr>
          <w:rFonts w:ascii="標楷體" w:eastAsia="標楷體" w:hAnsi="標楷體" w:hint="eastAsia"/>
          <w:b/>
          <w:color w:val="000000"/>
          <w:sz w:val="28"/>
          <w:szCs w:val="28"/>
        </w:rPr>
      </w:pPr>
      <w:r>
        <w:rPr>
          <w:rFonts w:ascii="標楷體" w:eastAsia="標楷體" w:hAnsi="標楷體" w:hint="eastAsia"/>
          <w:color w:val="000000"/>
          <w:sz w:val="28"/>
          <w:szCs w:val="28"/>
        </w:rPr>
        <w:t>額度：</w:t>
      </w:r>
      <w:r w:rsidR="00F92632" w:rsidRPr="000F2DD0">
        <w:rPr>
          <w:rFonts w:ascii="標楷體" w:eastAsia="標楷體" w:hAnsi="標楷體" w:hint="eastAsia"/>
          <w:color w:val="000000"/>
          <w:sz w:val="28"/>
          <w:szCs w:val="28"/>
        </w:rPr>
        <w:t>依</w:t>
      </w:r>
      <w:r w:rsidR="00AE6962" w:rsidRPr="000F2DD0">
        <w:rPr>
          <w:rFonts w:ascii="標楷體" w:eastAsia="標楷體" w:hAnsi="標楷體" w:hint="eastAsia"/>
          <w:color w:val="000000"/>
          <w:sz w:val="28"/>
          <w:szCs w:val="28"/>
          <w:u w:val="single"/>
        </w:rPr>
        <w:t>中信銀</w:t>
      </w:r>
      <w:r w:rsidR="00AE6962" w:rsidRPr="000F2DD0">
        <w:rPr>
          <w:rFonts w:ascii="標楷體" w:eastAsia="標楷體" w:hAnsi="標楷體" w:hint="eastAsia"/>
          <w:color w:val="000000"/>
          <w:sz w:val="28"/>
          <w:szCs w:val="28"/>
        </w:rPr>
        <w:t>綜合評估借款人收入、還款能力、信用情形、擔保品座落、擔保品價值、借款用途等核予。</w:t>
      </w:r>
    </w:p>
    <w:p w:rsidR="00DA2121" w:rsidRPr="00F92632" w:rsidRDefault="00A51EC8" w:rsidP="00134230">
      <w:pPr>
        <w:numPr>
          <w:ilvl w:val="0"/>
          <w:numId w:val="12"/>
        </w:numPr>
        <w:spacing w:line="420" w:lineRule="exact"/>
        <w:ind w:left="993" w:hanging="851"/>
        <w:jc w:val="both"/>
        <w:rPr>
          <w:rFonts w:ascii="標楷體" w:eastAsia="標楷體" w:hAnsi="標楷體" w:hint="eastAsia"/>
          <w:b/>
          <w:color w:val="000000"/>
          <w:sz w:val="28"/>
          <w:szCs w:val="28"/>
        </w:rPr>
      </w:pPr>
      <w:r w:rsidRPr="00A51EC8">
        <w:rPr>
          <w:rFonts w:ascii="標楷體" w:eastAsia="標楷體" w:hAnsi="標楷體" w:hint="eastAsia"/>
          <w:color w:val="000000"/>
          <w:sz w:val="28"/>
          <w:szCs w:val="28"/>
        </w:rPr>
        <w:t>擔保品</w:t>
      </w:r>
      <w:r>
        <w:rPr>
          <w:rFonts w:ascii="標楷體" w:eastAsia="標楷體" w:hAnsi="標楷體" w:hint="eastAsia"/>
          <w:color w:val="000000"/>
          <w:sz w:val="28"/>
          <w:szCs w:val="28"/>
        </w:rPr>
        <w:t>：</w:t>
      </w:r>
      <w:r w:rsidR="00F92632" w:rsidRPr="00CF40E1">
        <w:rPr>
          <w:rFonts w:ascii="標楷體" w:eastAsia="標楷體" w:hAnsi="標楷體" w:hint="eastAsia"/>
          <w:color w:val="000000"/>
          <w:sz w:val="28"/>
          <w:szCs w:val="28"/>
        </w:rPr>
        <w:t>借款人應提供本人或其配偶之不動產設定第一順位抵押權予</w:t>
      </w:r>
      <w:r w:rsidR="00F92632" w:rsidRPr="000F2DD0">
        <w:rPr>
          <w:rFonts w:ascii="標楷體" w:eastAsia="標楷體" w:hAnsi="標楷體" w:hint="eastAsia"/>
          <w:color w:val="000000"/>
          <w:sz w:val="28"/>
          <w:szCs w:val="28"/>
          <w:u w:val="single"/>
        </w:rPr>
        <w:t>中信銀</w:t>
      </w:r>
      <w:r w:rsidR="00F92632" w:rsidRPr="000F2DD0">
        <w:rPr>
          <w:rFonts w:ascii="標楷體" w:eastAsia="標楷體" w:hAnsi="標楷體" w:hint="eastAsia"/>
          <w:color w:val="000000"/>
          <w:sz w:val="28"/>
          <w:szCs w:val="28"/>
        </w:rPr>
        <w:t>（共購不動產者僅限定本人與其配偶</w:t>
      </w:r>
      <w:r w:rsidR="0092109A">
        <w:rPr>
          <w:rFonts w:ascii="標楷體" w:eastAsia="標楷體" w:hAnsi="標楷體" w:hint="eastAsia"/>
          <w:color w:val="000000"/>
          <w:sz w:val="28"/>
          <w:szCs w:val="28"/>
          <w:u w:val="single"/>
        </w:rPr>
        <w:t>或本人與其血親</w:t>
      </w:r>
      <w:r w:rsidR="00F92632" w:rsidRPr="000F2DD0">
        <w:rPr>
          <w:rFonts w:ascii="標楷體" w:eastAsia="標楷體" w:hAnsi="標楷體" w:hint="eastAsia"/>
          <w:color w:val="000000"/>
          <w:sz w:val="28"/>
          <w:szCs w:val="28"/>
          <w:u w:val="single"/>
        </w:rPr>
        <w:t>關係之</w:t>
      </w:r>
      <w:r w:rsidR="00F92632" w:rsidRPr="00F92632">
        <w:rPr>
          <w:rFonts w:ascii="標楷體" w:eastAsia="標楷體" w:hAnsi="標楷體" w:hint="eastAsia"/>
          <w:color w:val="000000"/>
          <w:sz w:val="28"/>
          <w:szCs w:val="28"/>
        </w:rPr>
        <w:t>兄弟姊妹</w:t>
      </w:r>
      <w:r w:rsidR="00F92632" w:rsidRPr="000F2DD0">
        <w:rPr>
          <w:rFonts w:ascii="標楷體" w:eastAsia="標楷體" w:hAnsi="標楷體" w:hint="eastAsia"/>
          <w:color w:val="000000"/>
          <w:sz w:val="28"/>
          <w:szCs w:val="28"/>
        </w:rPr>
        <w:t>共同持有）。擔保品範圍包含合宜住宅、捷運共構宅（不含無建物所有權之使用權標的）及</w:t>
      </w:r>
      <w:r w:rsidR="00F92632" w:rsidRPr="000F2DD0">
        <w:rPr>
          <w:rFonts w:ascii="標楷體" w:eastAsia="標楷體" w:hAnsi="標楷體" w:hint="eastAsia"/>
          <w:color w:val="000000"/>
          <w:sz w:val="28"/>
          <w:szCs w:val="28"/>
          <w:u w:val="single"/>
        </w:rPr>
        <w:t>中信銀</w:t>
      </w:r>
      <w:r w:rsidR="00F92632" w:rsidRPr="000F2DD0">
        <w:rPr>
          <w:rFonts w:ascii="標楷體" w:eastAsia="標楷體" w:hAnsi="標楷體" w:hint="eastAsia"/>
          <w:color w:val="000000"/>
          <w:sz w:val="28"/>
          <w:szCs w:val="28"/>
        </w:rPr>
        <w:t>認定確實供住宅使用之農舍。</w:t>
      </w:r>
    </w:p>
    <w:p w:rsidR="00C559D4" w:rsidRPr="000F2DD0" w:rsidRDefault="00134230" w:rsidP="007F379E">
      <w:pPr>
        <w:numPr>
          <w:ilvl w:val="0"/>
          <w:numId w:val="2"/>
        </w:numPr>
        <w:spacing w:line="420" w:lineRule="exact"/>
        <w:jc w:val="both"/>
        <w:rPr>
          <w:rFonts w:ascii="標楷體" w:eastAsia="標楷體" w:hAnsi="標楷體" w:hint="eastAsia"/>
          <w:b/>
          <w:sz w:val="28"/>
          <w:szCs w:val="28"/>
        </w:rPr>
      </w:pPr>
      <w:r>
        <w:rPr>
          <w:rFonts w:ascii="標楷體" w:eastAsia="標楷體" w:hAnsi="標楷體" w:hint="eastAsia"/>
          <w:b/>
          <w:color w:val="000000"/>
          <w:sz w:val="28"/>
          <w:szCs w:val="28"/>
        </w:rPr>
        <w:t>本貸款</w:t>
      </w:r>
      <w:r w:rsidR="00C559D4" w:rsidRPr="000F2DD0">
        <w:rPr>
          <w:rFonts w:ascii="標楷體" w:eastAsia="標楷體" w:hAnsi="標楷體" w:hint="eastAsia"/>
          <w:b/>
          <w:color w:val="000000"/>
          <w:sz w:val="28"/>
          <w:szCs w:val="28"/>
        </w:rPr>
        <w:t>核貸權</w:t>
      </w:r>
    </w:p>
    <w:p w:rsidR="00134230" w:rsidRPr="00134230" w:rsidRDefault="00134230" w:rsidP="00134230">
      <w:pPr>
        <w:numPr>
          <w:ilvl w:val="0"/>
          <w:numId w:val="13"/>
        </w:numPr>
        <w:spacing w:line="420" w:lineRule="exact"/>
        <w:ind w:left="993" w:hanging="851"/>
        <w:jc w:val="both"/>
        <w:rPr>
          <w:rFonts w:ascii="標楷體" w:eastAsia="標楷體" w:hAnsi="標楷體" w:hint="eastAsia"/>
          <w:b/>
          <w:sz w:val="28"/>
          <w:szCs w:val="28"/>
        </w:rPr>
      </w:pPr>
      <w:r>
        <w:rPr>
          <w:rFonts w:ascii="標楷體" w:eastAsia="標楷體" w:hAnsi="標楷體" w:hint="eastAsia"/>
          <w:sz w:val="28"/>
          <w:szCs w:val="28"/>
        </w:rPr>
        <w:t>本</w:t>
      </w:r>
      <w:r w:rsidRPr="00CF40E1">
        <w:rPr>
          <w:rFonts w:ascii="標楷體" w:eastAsia="標楷體" w:hAnsi="標楷體" w:hint="eastAsia"/>
          <w:sz w:val="28"/>
          <w:szCs w:val="28"/>
        </w:rPr>
        <w:t>貸款不限首次購屋，凡符合申貸資格及條件者，皆可申請本項</w:t>
      </w:r>
      <w:r w:rsidRPr="00134230">
        <w:rPr>
          <w:rFonts w:ascii="標楷體" w:eastAsia="標楷體" w:hAnsi="標楷體" w:hint="eastAsia"/>
          <w:sz w:val="28"/>
          <w:szCs w:val="28"/>
        </w:rPr>
        <w:t>貸款</w:t>
      </w:r>
      <w:r w:rsidRPr="00CF40E1">
        <w:rPr>
          <w:rFonts w:ascii="標楷體" w:eastAsia="標楷體" w:hAnsi="標楷體" w:hint="eastAsia"/>
          <w:sz w:val="28"/>
          <w:szCs w:val="28"/>
        </w:rPr>
        <w:t>，惟</w:t>
      </w:r>
      <w:r w:rsidRPr="000F2DD0">
        <w:rPr>
          <w:rFonts w:ascii="標楷體" w:eastAsia="標楷體" w:hAnsi="標楷體" w:hint="eastAsia"/>
          <w:sz w:val="28"/>
          <w:szCs w:val="28"/>
          <w:u w:val="single"/>
        </w:rPr>
        <w:t>中信銀</w:t>
      </w:r>
      <w:r w:rsidRPr="00CF40E1">
        <w:rPr>
          <w:rFonts w:ascii="標楷體" w:eastAsia="標楷體" w:hAnsi="標楷體" w:hint="eastAsia"/>
          <w:sz w:val="28"/>
          <w:szCs w:val="28"/>
        </w:rPr>
        <w:t>就本項貸款具有最終准駁核貸權。</w:t>
      </w:r>
    </w:p>
    <w:p w:rsidR="00875C63" w:rsidRPr="0021487B" w:rsidRDefault="00C559D4" w:rsidP="00134230">
      <w:pPr>
        <w:numPr>
          <w:ilvl w:val="0"/>
          <w:numId w:val="13"/>
        </w:numPr>
        <w:spacing w:line="420" w:lineRule="exact"/>
        <w:ind w:left="993" w:hanging="851"/>
        <w:jc w:val="both"/>
        <w:rPr>
          <w:rFonts w:ascii="標楷體" w:eastAsia="標楷體" w:hAnsi="標楷體" w:hint="eastAsia"/>
          <w:b/>
          <w:sz w:val="28"/>
          <w:szCs w:val="28"/>
        </w:rPr>
      </w:pPr>
      <w:r w:rsidRPr="00134230">
        <w:rPr>
          <w:rFonts w:ascii="標楷體" w:eastAsia="標楷體" w:hAnsi="標楷體" w:hint="eastAsia"/>
          <w:sz w:val="28"/>
          <w:szCs w:val="28"/>
          <w:u w:val="single"/>
        </w:rPr>
        <w:t>中信銀</w:t>
      </w:r>
      <w:r w:rsidRPr="000F2DD0">
        <w:rPr>
          <w:rFonts w:ascii="標楷體" w:eastAsia="標楷體" w:hAnsi="標楷體" w:hint="eastAsia"/>
          <w:sz w:val="28"/>
          <w:szCs w:val="28"/>
        </w:rPr>
        <w:t>保有最後審核權。依中央銀行或金融監督</w:t>
      </w:r>
      <w:r w:rsidR="002631DA" w:rsidRPr="000F2DD0">
        <w:rPr>
          <w:rFonts w:ascii="標楷體" w:eastAsia="標楷體" w:hAnsi="標楷體" w:hint="eastAsia"/>
          <w:sz w:val="28"/>
          <w:szCs w:val="28"/>
        </w:rPr>
        <w:t>管理</w:t>
      </w:r>
      <w:r w:rsidRPr="000F2DD0">
        <w:rPr>
          <w:rFonts w:ascii="標楷體" w:eastAsia="標楷體" w:hAnsi="標楷體" w:hint="eastAsia"/>
          <w:sz w:val="28"/>
          <w:szCs w:val="28"/>
        </w:rPr>
        <w:t>委員會（以下合稱主管機關）規定應受信用管制之對象或擔保品不適用本貸款，另依主管機關相關最新法令規定辦理，包含但不限於「中央銀行對金融機構辦理購置住宅貸款及土地抵押貸款業務規定」。個案准駁及授信條件悉依相關法令及</w:t>
      </w:r>
      <w:r w:rsidRPr="000F2DD0">
        <w:rPr>
          <w:rFonts w:ascii="標楷體" w:eastAsia="標楷體" w:hAnsi="標楷體" w:hint="eastAsia"/>
          <w:sz w:val="28"/>
          <w:szCs w:val="28"/>
          <w:u w:val="single"/>
        </w:rPr>
        <w:t>中信銀</w:t>
      </w:r>
      <w:r w:rsidRPr="000F2DD0">
        <w:rPr>
          <w:rFonts w:ascii="標楷體" w:eastAsia="標楷體" w:hAnsi="標楷體" w:hint="eastAsia"/>
          <w:sz w:val="28"/>
          <w:szCs w:val="28"/>
        </w:rPr>
        <w:t>授信規定辦理。</w:t>
      </w:r>
    </w:p>
    <w:p w:rsidR="00615D0C" w:rsidRDefault="002F68AC" w:rsidP="007F379E">
      <w:pPr>
        <w:numPr>
          <w:ilvl w:val="0"/>
          <w:numId w:val="2"/>
        </w:numPr>
        <w:spacing w:line="420" w:lineRule="exact"/>
        <w:jc w:val="both"/>
        <w:rPr>
          <w:rFonts w:ascii="標楷體" w:eastAsia="標楷體" w:hAnsi="標楷體" w:hint="eastAsia"/>
          <w:b/>
          <w:sz w:val="28"/>
          <w:szCs w:val="28"/>
        </w:rPr>
      </w:pPr>
      <w:r w:rsidRPr="00CF40E1">
        <w:rPr>
          <w:rFonts w:ascii="標楷體" w:eastAsia="標楷體" w:hAnsi="標楷體" w:hint="eastAsia"/>
          <w:b/>
          <w:sz w:val="28"/>
          <w:szCs w:val="28"/>
        </w:rPr>
        <w:t>相關費用</w:t>
      </w:r>
    </w:p>
    <w:p w:rsidR="005213E4" w:rsidRPr="000F2DD0" w:rsidRDefault="00C559D4" w:rsidP="007F379E">
      <w:pPr>
        <w:numPr>
          <w:ilvl w:val="0"/>
          <w:numId w:val="8"/>
        </w:numPr>
        <w:spacing w:line="420" w:lineRule="exact"/>
        <w:jc w:val="both"/>
        <w:rPr>
          <w:rFonts w:ascii="標楷體" w:eastAsia="標楷體" w:hAnsi="標楷體" w:hint="eastAsia"/>
          <w:sz w:val="28"/>
          <w:szCs w:val="28"/>
        </w:rPr>
      </w:pPr>
      <w:r w:rsidRPr="000F2DD0">
        <w:rPr>
          <w:rFonts w:ascii="標楷體" w:eastAsia="標楷體" w:hAnsi="標楷體" w:hint="eastAsia"/>
          <w:sz w:val="28"/>
          <w:szCs w:val="28"/>
        </w:rPr>
        <w:t>收取借款人及保證人之信用查詢費，每人新臺幣100元整。</w:t>
      </w:r>
    </w:p>
    <w:p w:rsidR="00410C82" w:rsidRPr="000F2DD0" w:rsidRDefault="00C559D4" w:rsidP="00A15237">
      <w:pPr>
        <w:numPr>
          <w:ilvl w:val="0"/>
          <w:numId w:val="9"/>
        </w:numPr>
        <w:spacing w:line="420" w:lineRule="exact"/>
        <w:ind w:left="993" w:hanging="851"/>
        <w:jc w:val="both"/>
        <w:rPr>
          <w:rFonts w:ascii="標楷體" w:eastAsia="標楷體" w:hAnsi="標楷體" w:hint="eastAsia"/>
          <w:sz w:val="28"/>
          <w:szCs w:val="28"/>
        </w:rPr>
      </w:pPr>
      <w:r w:rsidRPr="000F2DD0">
        <w:rPr>
          <w:rFonts w:ascii="標楷體" w:eastAsia="標楷體" w:hAnsi="標楷體" w:hint="eastAsia"/>
          <w:sz w:val="28"/>
          <w:szCs w:val="28"/>
        </w:rPr>
        <w:t>房屋抵押權設定之代書費、規費、設定費、火險及地震險等非</w:t>
      </w:r>
      <w:r w:rsidRPr="00A15237">
        <w:rPr>
          <w:rFonts w:ascii="標楷體" w:eastAsia="標楷體" w:hAnsi="標楷體" w:hint="eastAsia"/>
          <w:sz w:val="28"/>
          <w:szCs w:val="28"/>
        </w:rPr>
        <w:t>中信銀</w:t>
      </w:r>
      <w:r w:rsidRPr="000F2DD0">
        <w:rPr>
          <w:rFonts w:ascii="標楷體" w:eastAsia="標楷體" w:hAnsi="標楷體" w:hint="eastAsia"/>
          <w:sz w:val="28"/>
          <w:szCs w:val="28"/>
        </w:rPr>
        <w:t>收取之費用由借款人自行負擔。</w:t>
      </w:r>
    </w:p>
    <w:p w:rsidR="00873E24" w:rsidRPr="00CF40E1" w:rsidRDefault="002F68AC" w:rsidP="007F379E">
      <w:pPr>
        <w:numPr>
          <w:ilvl w:val="0"/>
          <w:numId w:val="2"/>
        </w:numPr>
        <w:spacing w:line="420" w:lineRule="exact"/>
        <w:jc w:val="both"/>
        <w:rPr>
          <w:rFonts w:ascii="標楷體" w:eastAsia="標楷體" w:hAnsi="標楷體" w:hint="eastAsia"/>
          <w:b/>
          <w:sz w:val="28"/>
          <w:szCs w:val="28"/>
        </w:rPr>
      </w:pPr>
      <w:r w:rsidRPr="00CF40E1">
        <w:rPr>
          <w:rFonts w:ascii="標楷體" w:eastAsia="標楷體" w:hAnsi="標楷體" w:hint="eastAsia"/>
          <w:b/>
          <w:sz w:val="28"/>
          <w:szCs w:val="28"/>
        </w:rPr>
        <w:t>其他應注意事項</w:t>
      </w:r>
    </w:p>
    <w:p w:rsidR="002F68AC" w:rsidRPr="00CF40E1" w:rsidRDefault="002F68AC" w:rsidP="000965A9">
      <w:pPr>
        <w:numPr>
          <w:ilvl w:val="0"/>
          <w:numId w:val="14"/>
        </w:numPr>
        <w:spacing w:line="420" w:lineRule="exact"/>
        <w:jc w:val="both"/>
        <w:rPr>
          <w:rFonts w:ascii="標楷體" w:eastAsia="標楷體" w:hAnsi="標楷體" w:hint="eastAsia"/>
          <w:sz w:val="28"/>
          <w:szCs w:val="28"/>
        </w:rPr>
      </w:pPr>
      <w:r w:rsidRPr="00CF40E1">
        <w:rPr>
          <w:rFonts w:ascii="標楷體" w:eastAsia="標楷體" w:hAnsi="標楷體" w:hint="eastAsia"/>
          <w:sz w:val="28"/>
          <w:szCs w:val="28"/>
        </w:rPr>
        <w:t>償還方式：本金寬緩期限最長5年，由</w:t>
      </w:r>
      <w:r w:rsidRPr="000F2DD0">
        <w:rPr>
          <w:rFonts w:ascii="標楷體" w:eastAsia="標楷體" w:hAnsi="標楷體" w:hint="eastAsia"/>
          <w:sz w:val="28"/>
          <w:szCs w:val="28"/>
          <w:u w:val="single"/>
        </w:rPr>
        <w:t>中信銀</w:t>
      </w:r>
      <w:r w:rsidRPr="00CF40E1">
        <w:rPr>
          <w:rFonts w:ascii="標楷體" w:eastAsia="標楷體" w:hAnsi="標楷體" w:hint="eastAsia"/>
          <w:sz w:val="28"/>
          <w:szCs w:val="28"/>
        </w:rPr>
        <w:t>依個案情形核定。</w:t>
      </w:r>
    </w:p>
    <w:p w:rsidR="00E20384" w:rsidRPr="00CF40E1" w:rsidRDefault="00E20384" w:rsidP="000965A9">
      <w:pPr>
        <w:numPr>
          <w:ilvl w:val="0"/>
          <w:numId w:val="14"/>
        </w:numPr>
        <w:spacing w:line="420" w:lineRule="exact"/>
        <w:ind w:left="993" w:hanging="851"/>
        <w:jc w:val="both"/>
        <w:rPr>
          <w:rFonts w:ascii="標楷體" w:eastAsia="標楷體" w:hAnsi="標楷體" w:hint="eastAsia"/>
          <w:sz w:val="28"/>
          <w:szCs w:val="28"/>
        </w:rPr>
      </w:pPr>
      <w:r w:rsidRPr="00CF40E1">
        <w:rPr>
          <w:rFonts w:ascii="標楷體" w:eastAsia="標楷體" w:hAnsi="標楷體" w:hint="eastAsia"/>
          <w:sz w:val="28"/>
          <w:szCs w:val="28"/>
        </w:rPr>
        <w:t>提前清償：借款人得隨時提前清償全部或部分借款，</w:t>
      </w:r>
      <w:r w:rsidR="00500806" w:rsidRPr="00CF40E1">
        <w:rPr>
          <w:rFonts w:ascii="標楷體" w:eastAsia="標楷體" w:hAnsi="標楷體" w:hint="eastAsia"/>
          <w:sz w:val="28"/>
          <w:szCs w:val="28"/>
          <w:u w:val="single"/>
        </w:rPr>
        <w:t>中信</w:t>
      </w:r>
      <w:r w:rsidR="00C559D4" w:rsidRPr="00CF40E1">
        <w:rPr>
          <w:rFonts w:ascii="標楷體" w:eastAsia="標楷體" w:hAnsi="標楷體" w:hint="eastAsia"/>
          <w:sz w:val="28"/>
          <w:szCs w:val="28"/>
          <w:u w:val="single"/>
        </w:rPr>
        <w:t>銀</w:t>
      </w:r>
      <w:r w:rsidRPr="00CF40E1">
        <w:rPr>
          <w:rFonts w:ascii="標楷體" w:eastAsia="標楷體" w:hAnsi="標楷體" w:hint="eastAsia"/>
          <w:sz w:val="28"/>
          <w:szCs w:val="28"/>
        </w:rPr>
        <w:t>不得</w:t>
      </w:r>
      <w:r w:rsidRPr="00CF40E1">
        <w:rPr>
          <w:rFonts w:ascii="標楷體" w:eastAsia="標楷體" w:hAnsi="標楷體" w:hint="eastAsia"/>
          <w:sz w:val="28"/>
          <w:szCs w:val="28"/>
        </w:rPr>
        <w:lastRenderedPageBreak/>
        <w:t>收取任何違約金或其他費用；另借款人提前清償全部借款，</w:t>
      </w:r>
      <w:r w:rsidR="00500806" w:rsidRPr="00CF40E1">
        <w:rPr>
          <w:rFonts w:ascii="標楷體" w:eastAsia="標楷體" w:hAnsi="標楷體" w:hint="eastAsia"/>
          <w:sz w:val="28"/>
          <w:szCs w:val="28"/>
          <w:u w:val="single"/>
        </w:rPr>
        <w:t>中信</w:t>
      </w:r>
      <w:r w:rsidR="00C559D4" w:rsidRPr="00CF40E1">
        <w:rPr>
          <w:rFonts w:ascii="標楷體" w:eastAsia="標楷體" w:hAnsi="標楷體" w:hint="eastAsia"/>
          <w:sz w:val="28"/>
          <w:szCs w:val="28"/>
          <w:u w:val="single"/>
        </w:rPr>
        <w:t>銀</w:t>
      </w:r>
      <w:r w:rsidRPr="00CF40E1">
        <w:rPr>
          <w:rFonts w:ascii="標楷體" w:eastAsia="標楷體" w:hAnsi="標楷體" w:hint="eastAsia"/>
          <w:sz w:val="28"/>
          <w:szCs w:val="28"/>
        </w:rPr>
        <w:t>接獲借款人申辦清償證明文件，應立即配合辦理。</w:t>
      </w:r>
    </w:p>
    <w:p w:rsidR="00E20384" w:rsidRPr="00CF40E1" w:rsidRDefault="00E20384" w:rsidP="000965A9">
      <w:pPr>
        <w:numPr>
          <w:ilvl w:val="0"/>
          <w:numId w:val="14"/>
        </w:numPr>
        <w:spacing w:line="420" w:lineRule="exact"/>
        <w:ind w:left="993" w:hanging="851"/>
        <w:jc w:val="both"/>
        <w:rPr>
          <w:rFonts w:ascii="標楷體" w:eastAsia="標楷體" w:hAnsi="標楷體" w:hint="eastAsia"/>
          <w:sz w:val="28"/>
          <w:szCs w:val="28"/>
        </w:rPr>
      </w:pPr>
      <w:r w:rsidRPr="00CF40E1">
        <w:rPr>
          <w:rFonts w:ascii="標楷體" w:eastAsia="標楷體" w:hAnsi="標楷體" w:hint="eastAsia"/>
          <w:sz w:val="28"/>
          <w:szCs w:val="28"/>
        </w:rPr>
        <w:t>遲延利息及違約金：自遲延時起，</w:t>
      </w:r>
      <w:r w:rsidR="00500806" w:rsidRPr="00CF40E1">
        <w:rPr>
          <w:rFonts w:ascii="標楷體" w:eastAsia="標楷體" w:hAnsi="標楷體" w:hint="eastAsia"/>
          <w:sz w:val="28"/>
          <w:szCs w:val="28"/>
          <w:u w:val="single"/>
        </w:rPr>
        <w:t>中信</w:t>
      </w:r>
      <w:r w:rsidR="00C559D4" w:rsidRPr="00CF40E1">
        <w:rPr>
          <w:rFonts w:ascii="標楷體" w:eastAsia="標楷體" w:hAnsi="標楷體" w:hint="eastAsia"/>
          <w:sz w:val="28"/>
          <w:szCs w:val="28"/>
          <w:u w:val="single"/>
        </w:rPr>
        <w:t>銀</w:t>
      </w:r>
      <w:r w:rsidRPr="00CF40E1">
        <w:rPr>
          <w:rFonts w:ascii="標楷體" w:eastAsia="標楷體" w:hAnsi="標楷體" w:hint="eastAsia"/>
          <w:sz w:val="28"/>
          <w:szCs w:val="28"/>
        </w:rPr>
        <w:t>就借款人遲延還本部分</w:t>
      </w:r>
      <w:r w:rsidR="00C559D4" w:rsidRPr="00CF40E1">
        <w:rPr>
          <w:rFonts w:ascii="標楷體" w:eastAsia="標楷體" w:hAnsi="標楷體" w:hint="eastAsia"/>
          <w:sz w:val="28"/>
          <w:szCs w:val="28"/>
        </w:rPr>
        <w:t>，</w:t>
      </w:r>
      <w:r w:rsidRPr="00CF40E1">
        <w:rPr>
          <w:rFonts w:ascii="標楷體" w:eastAsia="標楷體" w:hAnsi="標楷體" w:hint="eastAsia"/>
          <w:sz w:val="28"/>
          <w:szCs w:val="28"/>
        </w:rPr>
        <w:t>按應繳款日之借款利率計收遲延利息，並不得另計收違約金。</w:t>
      </w:r>
    </w:p>
    <w:p w:rsidR="00E20384" w:rsidRPr="00CF40E1" w:rsidRDefault="00E20384" w:rsidP="000965A9">
      <w:pPr>
        <w:numPr>
          <w:ilvl w:val="0"/>
          <w:numId w:val="14"/>
        </w:numPr>
        <w:spacing w:line="420" w:lineRule="exact"/>
        <w:ind w:left="993" w:hanging="851"/>
        <w:jc w:val="both"/>
        <w:rPr>
          <w:rFonts w:ascii="標楷體" w:eastAsia="標楷體" w:hAnsi="標楷體" w:hint="eastAsia"/>
          <w:sz w:val="28"/>
          <w:szCs w:val="28"/>
        </w:rPr>
      </w:pPr>
      <w:r w:rsidRPr="00CF40E1">
        <w:rPr>
          <w:rFonts w:ascii="標楷體" w:eastAsia="標楷體" w:hAnsi="標楷體" w:hint="eastAsia"/>
          <w:sz w:val="28"/>
          <w:szCs w:val="28"/>
        </w:rPr>
        <w:t>核貸期限：</w:t>
      </w:r>
      <w:r w:rsidR="00500806" w:rsidRPr="00CF40E1">
        <w:rPr>
          <w:rFonts w:ascii="標楷體" w:eastAsia="標楷體" w:hAnsi="標楷體" w:hint="eastAsia"/>
          <w:sz w:val="28"/>
          <w:szCs w:val="28"/>
          <w:u w:val="single"/>
        </w:rPr>
        <w:t>中信</w:t>
      </w:r>
      <w:r w:rsidR="00C559D4" w:rsidRPr="00CF40E1">
        <w:rPr>
          <w:rFonts w:ascii="標楷體" w:eastAsia="標楷體" w:hAnsi="標楷體" w:hint="eastAsia"/>
          <w:sz w:val="28"/>
          <w:szCs w:val="28"/>
          <w:u w:val="single"/>
        </w:rPr>
        <w:t>銀</w:t>
      </w:r>
      <w:r w:rsidRPr="00CF40E1">
        <w:rPr>
          <w:rFonts w:ascii="標楷體" w:eastAsia="標楷體" w:hAnsi="標楷體" w:hint="eastAsia"/>
          <w:sz w:val="28"/>
          <w:szCs w:val="28"/>
        </w:rPr>
        <w:t>於接獲借款人之申請，除情形特殊或經借款人同意，應於一個月內完成核貸撥款。</w:t>
      </w:r>
    </w:p>
    <w:p w:rsidR="00515186" w:rsidRPr="00CF40E1" w:rsidRDefault="00E20384" w:rsidP="000965A9">
      <w:pPr>
        <w:numPr>
          <w:ilvl w:val="0"/>
          <w:numId w:val="14"/>
        </w:numPr>
        <w:spacing w:line="420" w:lineRule="exact"/>
        <w:ind w:left="993" w:hanging="851"/>
        <w:jc w:val="both"/>
        <w:rPr>
          <w:rFonts w:ascii="標楷體" w:eastAsia="標楷體" w:hAnsi="標楷體" w:hint="eastAsia"/>
          <w:sz w:val="28"/>
          <w:szCs w:val="28"/>
        </w:rPr>
      </w:pPr>
      <w:r w:rsidRPr="00CF40E1">
        <w:rPr>
          <w:rFonts w:ascii="標楷體" w:eastAsia="標楷體" w:hAnsi="標楷體" w:hint="eastAsia"/>
          <w:sz w:val="28"/>
          <w:szCs w:val="28"/>
        </w:rPr>
        <w:t>代償：借款人得請求</w:t>
      </w:r>
      <w:r w:rsidR="00500806" w:rsidRPr="00CF40E1">
        <w:rPr>
          <w:rFonts w:ascii="標楷體" w:eastAsia="標楷體" w:hAnsi="標楷體" w:hint="eastAsia"/>
          <w:sz w:val="28"/>
          <w:szCs w:val="28"/>
          <w:u w:val="single"/>
        </w:rPr>
        <w:t>中信</w:t>
      </w:r>
      <w:r w:rsidR="00C559D4" w:rsidRPr="00CF40E1">
        <w:rPr>
          <w:rFonts w:ascii="標楷體" w:eastAsia="標楷體" w:hAnsi="標楷體" w:hint="eastAsia"/>
          <w:sz w:val="28"/>
          <w:szCs w:val="28"/>
          <w:u w:val="single"/>
        </w:rPr>
        <w:t>銀</w:t>
      </w:r>
      <w:r w:rsidRPr="00CF40E1">
        <w:rPr>
          <w:rFonts w:ascii="標楷體" w:eastAsia="標楷體" w:hAnsi="標楷體" w:hint="eastAsia"/>
          <w:sz w:val="28"/>
          <w:szCs w:val="28"/>
        </w:rPr>
        <w:t>代為清償各金融機構之借款，除</w:t>
      </w:r>
      <w:r w:rsidR="00C559D4" w:rsidRPr="00CF40E1">
        <w:rPr>
          <w:rFonts w:ascii="標楷體" w:eastAsia="標楷體" w:hAnsi="標楷體" w:hint="eastAsia"/>
          <w:sz w:val="28"/>
          <w:szCs w:val="28"/>
          <w:u w:val="single"/>
        </w:rPr>
        <w:t>匯款</w:t>
      </w:r>
      <w:r w:rsidR="00C559D4" w:rsidRPr="007F379E">
        <w:rPr>
          <w:rFonts w:ascii="標楷體" w:eastAsia="標楷體" w:hAnsi="標楷體" w:hint="eastAsia"/>
          <w:sz w:val="28"/>
          <w:szCs w:val="28"/>
        </w:rPr>
        <w:t>手續費</w:t>
      </w:r>
      <w:r w:rsidRPr="00CF40E1">
        <w:rPr>
          <w:rFonts w:ascii="標楷體" w:eastAsia="標楷體" w:hAnsi="標楷體" w:hint="eastAsia"/>
          <w:sz w:val="28"/>
          <w:szCs w:val="28"/>
        </w:rPr>
        <w:t>外，不得向借款人收取其他費用。</w:t>
      </w:r>
    </w:p>
    <w:p w:rsidR="002F68AC" w:rsidRPr="00CF40E1" w:rsidRDefault="00982A5C" w:rsidP="000965A9">
      <w:pPr>
        <w:numPr>
          <w:ilvl w:val="0"/>
          <w:numId w:val="14"/>
        </w:numPr>
        <w:spacing w:line="420" w:lineRule="exact"/>
        <w:ind w:left="993" w:hanging="851"/>
        <w:jc w:val="both"/>
        <w:rPr>
          <w:rFonts w:ascii="標楷體" w:eastAsia="標楷體" w:hAnsi="標楷體" w:hint="eastAsia"/>
          <w:sz w:val="28"/>
          <w:szCs w:val="28"/>
        </w:rPr>
      </w:pPr>
      <w:r w:rsidRPr="00CF40E1">
        <w:rPr>
          <w:rFonts w:ascii="標楷體" w:eastAsia="標楷體" w:hAnsi="標楷體" w:hint="eastAsia"/>
          <w:sz w:val="28"/>
          <w:szCs w:val="28"/>
        </w:rPr>
        <w:t>本貸款係徵選最優惠貸款條件之金融機構，轉介予公教員工，貸款資金由承作金融機構自行籌措，利息則由借款人全額負擔，本總處不負貼補之責。</w:t>
      </w:r>
    </w:p>
    <w:p w:rsidR="00982A5C" w:rsidRPr="00CF40E1" w:rsidRDefault="00982A5C" w:rsidP="000965A9">
      <w:pPr>
        <w:numPr>
          <w:ilvl w:val="0"/>
          <w:numId w:val="14"/>
        </w:numPr>
        <w:spacing w:line="420" w:lineRule="exact"/>
        <w:ind w:left="993" w:hanging="851"/>
        <w:jc w:val="both"/>
        <w:rPr>
          <w:rFonts w:ascii="標楷體" w:eastAsia="標楷體" w:hAnsi="標楷體" w:hint="eastAsia"/>
          <w:sz w:val="28"/>
          <w:szCs w:val="28"/>
        </w:rPr>
      </w:pPr>
      <w:r w:rsidRPr="00CF40E1">
        <w:rPr>
          <w:rFonts w:ascii="標楷體" w:eastAsia="標楷體" w:hAnsi="標楷體" w:hint="eastAsia"/>
          <w:sz w:val="28"/>
          <w:szCs w:val="28"/>
        </w:rPr>
        <w:t>如因本貸款發生任何糾紛，應依借款約定書及相關法令規定解決，本總處不涉入處理。</w:t>
      </w:r>
    </w:p>
    <w:p w:rsidR="00982A5C" w:rsidRPr="00CF40E1" w:rsidRDefault="00982A5C" w:rsidP="000965A9">
      <w:pPr>
        <w:numPr>
          <w:ilvl w:val="0"/>
          <w:numId w:val="14"/>
        </w:numPr>
        <w:spacing w:line="420" w:lineRule="exact"/>
        <w:ind w:left="993" w:hanging="851"/>
        <w:jc w:val="both"/>
        <w:rPr>
          <w:rFonts w:ascii="標楷體" w:eastAsia="標楷體" w:hAnsi="標楷體" w:hint="eastAsia"/>
          <w:sz w:val="28"/>
          <w:szCs w:val="28"/>
        </w:rPr>
      </w:pPr>
      <w:r w:rsidRPr="00CF40E1">
        <w:rPr>
          <w:rFonts w:ascii="標楷體" w:eastAsia="標楷體" w:hAnsi="標楷體" w:hint="eastAsia"/>
          <w:sz w:val="28"/>
          <w:szCs w:val="28"/>
        </w:rPr>
        <w:t>本貸款係由中信銀負授信風險，依借款人各項條件評估其貸款額度及還款期限，爰該公司就本貸款具有最終准駁核貸權。</w:t>
      </w:r>
    </w:p>
    <w:p w:rsidR="00982A5C" w:rsidRPr="00CF40E1" w:rsidRDefault="00982A5C" w:rsidP="007F379E">
      <w:pPr>
        <w:numPr>
          <w:ilvl w:val="0"/>
          <w:numId w:val="2"/>
        </w:numPr>
        <w:spacing w:line="420" w:lineRule="exact"/>
        <w:jc w:val="both"/>
        <w:rPr>
          <w:rFonts w:ascii="標楷體" w:eastAsia="標楷體" w:hAnsi="標楷體" w:hint="eastAsia"/>
          <w:b/>
          <w:sz w:val="28"/>
          <w:szCs w:val="28"/>
        </w:rPr>
      </w:pPr>
      <w:r w:rsidRPr="00CF40E1">
        <w:rPr>
          <w:rFonts w:ascii="標楷體" w:eastAsia="標楷體" w:hAnsi="標楷體" w:hint="eastAsia"/>
          <w:b/>
          <w:sz w:val="28"/>
          <w:szCs w:val="28"/>
        </w:rPr>
        <w:t>辦理方式</w:t>
      </w:r>
    </w:p>
    <w:p w:rsidR="002F68AC" w:rsidRPr="00CF40E1" w:rsidRDefault="002847D4" w:rsidP="007F379E">
      <w:pPr>
        <w:spacing w:line="420" w:lineRule="exact"/>
        <w:ind w:leftChars="400" w:left="960"/>
        <w:jc w:val="both"/>
        <w:rPr>
          <w:rFonts w:ascii="標楷體" w:eastAsia="標楷體" w:hAnsi="標楷體" w:hint="eastAsia"/>
          <w:sz w:val="28"/>
          <w:szCs w:val="28"/>
        </w:rPr>
      </w:pPr>
      <w:r w:rsidRPr="00CF40E1">
        <w:rPr>
          <w:rFonts w:ascii="標楷體" w:eastAsia="標楷體" w:hAnsi="標楷體" w:hint="eastAsia"/>
          <w:sz w:val="28"/>
          <w:szCs w:val="28"/>
        </w:rPr>
        <w:t>請洽中信銀各分行辦理，查詢網址：http://ctbc-mortgage.com/gov；洽詢電話：0809-066-666按3。</w:t>
      </w:r>
    </w:p>
    <w:sectPr w:rsidR="002F68AC" w:rsidRPr="00CF40E1" w:rsidSect="00134230">
      <w:footerReference w:type="even" r:id="rId7"/>
      <w:footerReference w:type="default" r:id="rId8"/>
      <w:pgSz w:w="11906" w:h="16838"/>
      <w:pgMar w:top="1134" w:right="155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3E" w:rsidRDefault="000A2D3E">
      <w:r>
        <w:separator/>
      </w:r>
    </w:p>
  </w:endnote>
  <w:endnote w:type="continuationSeparator" w:id="0">
    <w:p w:rsidR="000A2D3E" w:rsidRDefault="000A2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0E" w:rsidRDefault="0082660E" w:rsidP="00BF046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660E" w:rsidRDefault="0082660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0E" w:rsidRPr="00075166" w:rsidRDefault="0082660E" w:rsidP="00075166">
    <w:pPr>
      <w:pStyle w:val="a3"/>
      <w:jc w:val="center"/>
      <w:rPr>
        <w:rFonts w:ascii="標楷體" w:eastAsia="標楷體" w:hAnsi="標楷體"/>
      </w:rPr>
    </w:pPr>
    <w:r w:rsidRPr="00075166">
      <w:rPr>
        <w:rFonts w:ascii="標楷體" w:eastAsia="標楷體" w:hAnsi="標楷體" w:hint="eastAsia"/>
        <w:kern w:val="0"/>
      </w:rPr>
      <w:t xml:space="preserve">第 </w:t>
    </w:r>
    <w:r w:rsidRPr="00075166">
      <w:rPr>
        <w:rFonts w:ascii="標楷體" w:eastAsia="標楷體" w:hAnsi="標楷體"/>
        <w:kern w:val="0"/>
      </w:rPr>
      <w:fldChar w:fldCharType="begin"/>
    </w:r>
    <w:r w:rsidRPr="00075166">
      <w:rPr>
        <w:rFonts w:ascii="標楷體" w:eastAsia="標楷體" w:hAnsi="標楷體"/>
        <w:kern w:val="0"/>
      </w:rPr>
      <w:instrText xml:space="preserve"> PAGE </w:instrText>
    </w:r>
    <w:r w:rsidRPr="00075166">
      <w:rPr>
        <w:rFonts w:ascii="標楷體" w:eastAsia="標楷體" w:hAnsi="標楷體"/>
        <w:kern w:val="0"/>
      </w:rPr>
      <w:fldChar w:fldCharType="separate"/>
    </w:r>
    <w:r w:rsidR="00A61391">
      <w:rPr>
        <w:rFonts w:ascii="標楷體" w:eastAsia="標楷體" w:hAnsi="標楷體"/>
        <w:noProof/>
        <w:kern w:val="0"/>
      </w:rPr>
      <w:t>3</w:t>
    </w:r>
    <w:r w:rsidRPr="00075166">
      <w:rPr>
        <w:rFonts w:ascii="標楷體" w:eastAsia="標楷體" w:hAnsi="標楷體"/>
        <w:kern w:val="0"/>
      </w:rPr>
      <w:fldChar w:fldCharType="end"/>
    </w:r>
    <w:r w:rsidRPr="00075166">
      <w:rPr>
        <w:rFonts w:ascii="標楷體" w:eastAsia="標楷體" w:hAnsi="標楷體" w:hint="eastAsia"/>
        <w:kern w:val="0"/>
      </w:rPr>
      <w:t xml:space="preserve"> 頁，共 </w:t>
    </w:r>
    <w:r w:rsidRPr="00E93723">
      <w:rPr>
        <w:rFonts w:ascii="標楷體" w:eastAsia="標楷體" w:hAnsi="標楷體"/>
        <w:kern w:val="0"/>
        <w:u w:val="single"/>
      </w:rPr>
      <w:fldChar w:fldCharType="begin"/>
    </w:r>
    <w:r w:rsidRPr="00E93723">
      <w:rPr>
        <w:rFonts w:ascii="標楷體" w:eastAsia="標楷體" w:hAnsi="標楷體"/>
        <w:kern w:val="0"/>
        <w:u w:val="single"/>
      </w:rPr>
      <w:instrText xml:space="preserve"> NUMPAGES </w:instrText>
    </w:r>
    <w:r w:rsidRPr="00E93723">
      <w:rPr>
        <w:rFonts w:ascii="標楷體" w:eastAsia="標楷體" w:hAnsi="標楷體"/>
        <w:kern w:val="0"/>
        <w:u w:val="single"/>
      </w:rPr>
      <w:fldChar w:fldCharType="separate"/>
    </w:r>
    <w:r w:rsidR="00A61391">
      <w:rPr>
        <w:rFonts w:ascii="標楷體" w:eastAsia="標楷體" w:hAnsi="標楷體"/>
        <w:noProof/>
        <w:kern w:val="0"/>
        <w:u w:val="single"/>
      </w:rPr>
      <w:t>3</w:t>
    </w:r>
    <w:r w:rsidRPr="00E93723">
      <w:rPr>
        <w:rFonts w:ascii="標楷體" w:eastAsia="標楷體" w:hAnsi="標楷體"/>
        <w:kern w:val="0"/>
        <w:u w:val="single"/>
      </w:rPr>
      <w:fldChar w:fldCharType="end"/>
    </w:r>
    <w:r w:rsidRPr="00075166">
      <w:rPr>
        <w:rFonts w:ascii="標楷體" w:eastAsia="標楷體" w:hAnsi="標楷體" w:hint="eastAsia"/>
        <w:kern w:val="0"/>
      </w:rPr>
      <w:t xml:space="preserve"> 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3E" w:rsidRDefault="000A2D3E">
      <w:r>
        <w:separator/>
      </w:r>
    </w:p>
  </w:footnote>
  <w:footnote w:type="continuationSeparator" w:id="0">
    <w:p w:rsidR="000A2D3E" w:rsidRDefault="000A2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B44"/>
    <w:multiLevelType w:val="hybridMultilevel"/>
    <w:tmpl w:val="37EEEE04"/>
    <w:lvl w:ilvl="0" w:tplc="8130A854">
      <w:start w:val="1"/>
      <w:numFmt w:val="taiwaneseCountingThousand"/>
      <w:suff w:val="nothing"/>
      <w:lvlText w:val="（%1）"/>
      <w:lvlJc w:val="left"/>
      <w:pPr>
        <w:ind w:left="862"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197975BE"/>
    <w:multiLevelType w:val="hybridMultilevel"/>
    <w:tmpl w:val="726869C4"/>
    <w:lvl w:ilvl="0" w:tplc="ED8E1CF0">
      <w:start w:val="1"/>
      <w:numFmt w:val="taiwaneseCountingThousand"/>
      <w:suff w:val="nothing"/>
      <w:lvlText w:val="（%1）"/>
      <w:lvlJc w:val="left"/>
      <w:pPr>
        <w:ind w:left="862" w:hanging="720"/>
      </w:pPr>
      <w:rPr>
        <w:rFonts w:hint="default"/>
        <w:b w:val="0"/>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2">
    <w:nsid w:val="253403E2"/>
    <w:multiLevelType w:val="hybridMultilevel"/>
    <w:tmpl w:val="9CEEFD5C"/>
    <w:lvl w:ilvl="0" w:tplc="37BA3228">
      <w:start w:val="1"/>
      <w:numFmt w:val="taiwaneseCountingThousand"/>
      <w:suff w:val="nothing"/>
      <w:lvlText w:val="（%1）"/>
      <w:lvlJc w:val="left"/>
      <w:pPr>
        <w:ind w:left="862" w:hanging="72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3">
    <w:nsid w:val="373F346F"/>
    <w:multiLevelType w:val="multilevel"/>
    <w:tmpl w:val="8622712A"/>
    <w:lvl w:ilvl="0">
      <w:start w:val="1"/>
      <w:numFmt w:val="taiwaneseCountingThousand"/>
      <w:lvlText w:val="%1、"/>
      <w:lvlJc w:val="left"/>
      <w:pPr>
        <w:tabs>
          <w:tab w:val="num" w:pos="694"/>
        </w:tabs>
        <w:ind w:left="694" w:hanging="480"/>
      </w:pPr>
      <w:rPr>
        <w:rFonts w:hint="default"/>
        <w:lang w:val="en-US"/>
      </w:rPr>
    </w:lvl>
    <w:lvl w:ilvl="1">
      <w:start w:val="1"/>
      <w:numFmt w:val="ideographTraditional"/>
      <w:lvlText w:val="%2、"/>
      <w:lvlJc w:val="left"/>
      <w:pPr>
        <w:tabs>
          <w:tab w:val="num" w:pos="1174"/>
        </w:tabs>
        <w:ind w:left="1174" w:hanging="480"/>
      </w:pPr>
    </w:lvl>
    <w:lvl w:ilvl="2">
      <w:start w:val="1"/>
      <w:numFmt w:val="lowerRoman"/>
      <w:lvlText w:val="%3."/>
      <w:lvlJc w:val="right"/>
      <w:pPr>
        <w:tabs>
          <w:tab w:val="num" w:pos="1654"/>
        </w:tabs>
        <w:ind w:left="1654" w:hanging="480"/>
      </w:pPr>
    </w:lvl>
    <w:lvl w:ilvl="3">
      <w:start w:val="1"/>
      <w:numFmt w:val="decimal"/>
      <w:lvlText w:val="%4."/>
      <w:lvlJc w:val="left"/>
      <w:pPr>
        <w:tabs>
          <w:tab w:val="num" w:pos="2134"/>
        </w:tabs>
        <w:ind w:left="2134" w:hanging="480"/>
      </w:pPr>
    </w:lvl>
    <w:lvl w:ilvl="4">
      <w:start w:val="1"/>
      <w:numFmt w:val="ideographTraditional"/>
      <w:lvlText w:val="%5、"/>
      <w:lvlJc w:val="left"/>
      <w:pPr>
        <w:tabs>
          <w:tab w:val="num" w:pos="2614"/>
        </w:tabs>
        <w:ind w:left="2614" w:hanging="480"/>
      </w:pPr>
    </w:lvl>
    <w:lvl w:ilvl="5">
      <w:start w:val="1"/>
      <w:numFmt w:val="lowerRoman"/>
      <w:lvlText w:val="%6."/>
      <w:lvlJc w:val="right"/>
      <w:pPr>
        <w:tabs>
          <w:tab w:val="num" w:pos="3094"/>
        </w:tabs>
        <w:ind w:left="3094" w:hanging="480"/>
      </w:pPr>
    </w:lvl>
    <w:lvl w:ilvl="6">
      <w:start w:val="1"/>
      <w:numFmt w:val="decimal"/>
      <w:lvlText w:val="%7."/>
      <w:lvlJc w:val="left"/>
      <w:pPr>
        <w:tabs>
          <w:tab w:val="num" w:pos="3574"/>
        </w:tabs>
        <w:ind w:left="3574" w:hanging="480"/>
      </w:pPr>
    </w:lvl>
    <w:lvl w:ilvl="7">
      <w:start w:val="1"/>
      <w:numFmt w:val="ideographTraditional"/>
      <w:lvlText w:val="%8、"/>
      <w:lvlJc w:val="left"/>
      <w:pPr>
        <w:tabs>
          <w:tab w:val="num" w:pos="4054"/>
        </w:tabs>
        <w:ind w:left="4054" w:hanging="480"/>
      </w:pPr>
    </w:lvl>
    <w:lvl w:ilvl="8">
      <w:start w:val="1"/>
      <w:numFmt w:val="lowerRoman"/>
      <w:lvlText w:val="%9."/>
      <w:lvlJc w:val="right"/>
      <w:pPr>
        <w:tabs>
          <w:tab w:val="num" w:pos="4534"/>
        </w:tabs>
        <w:ind w:left="4534" w:hanging="480"/>
      </w:pPr>
    </w:lvl>
  </w:abstractNum>
  <w:abstractNum w:abstractNumId="4">
    <w:nsid w:val="3C3865A4"/>
    <w:multiLevelType w:val="hybridMultilevel"/>
    <w:tmpl w:val="AAB8DA14"/>
    <w:lvl w:ilvl="0" w:tplc="F03A7B18">
      <w:start w:val="1"/>
      <w:numFmt w:val="taiwaneseCountingThousand"/>
      <w:suff w:val="nothing"/>
      <w:lvlText w:val="（%1）"/>
      <w:lvlJc w:val="left"/>
      <w:pPr>
        <w:ind w:left="862" w:hanging="720"/>
      </w:pPr>
      <w:rPr>
        <w:rFonts w:hint="default"/>
        <w:b w:val="0"/>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5">
    <w:nsid w:val="44D57110"/>
    <w:multiLevelType w:val="hybridMultilevel"/>
    <w:tmpl w:val="37EEEE04"/>
    <w:lvl w:ilvl="0" w:tplc="8130A854">
      <w:start w:val="1"/>
      <w:numFmt w:val="taiwaneseCountingThousand"/>
      <w:suff w:val="nothing"/>
      <w:lvlText w:val="（%1）"/>
      <w:lvlJc w:val="left"/>
      <w:pPr>
        <w:ind w:left="862"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6">
    <w:nsid w:val="4CF52548"/>
    <w:multiLevelType w:val="multilevel"/>
    <w:tmpl w:val="02943B0A"/>
    <w:lvl w:ilvl="0">
      <w:start w:val="1"/>
      <w:numFmt w:val="taiwaneseCountingThousand"/>
      <w:lvlText w:val="%1、"/>
      <w:lvlJc w:val="left"/>
      <w:pPr>
        <w:tabs>
          <w:tab w:val="num" w:pos="660"/>
        </w:tabs>
        <w:ind w:left="660" w:hanging="480"/>
      </w:pPr>
      <w:rPr>
        <w:rFonts w:hint="default"/>
        <w:lang w:val="en-US"/>
      </w:rPr>
    </w:lvl>
    <w:lvl w:ilvl="1">
      <w:start w:val="1"/>
      <w:numFmt w:val="ideographTraditional"/>
      <w:lvlText w:val="%2、"/>
      <w:lvlJc w:val="left"/>
      <w:pPr>
        <w:tabs>
          <w:tab w:val="num" w:pos="1174"/>
        </w:tabs>
        <w:ind w:left="1174" w:hanging="480"/>
      </w:pPr>
    </w:lvl>
    <w:lvl w:ilvl="2">
      <w:start w:val="1"/>
      <w:numFmt w:val="lowerRoman"/>
      <w:lvlText w:val="%3."/>
      <w:lvlJc w:val="right"/>
      <w:pPr>
        <w:tabs>
          <w:tab w:val="num" w:pos="1654"/>
        </w:tabs>
        <w:ind w:left="1654" w:hanging="480"/>
      </w:pPr>
    </w:lvl>
    <w:lvl w:ilvl="3">
      <w:start w:val="1"/>
      <w:numFmt w:val="decimal"/>
      <w:lvlText w:val="%4."/>
      <w:lvlJc w:val="left"/>
      <w:pPr>
        <w:tabs>
          <w:tab w:val="num" w:pos="2134"/>
        </w:tabs>
        <w:ind w:left="2134" w:hanging="480"/>
      </w:pPr>
    </w:lvl>
    <w:lvl w:ilvl="4">
      <w:start w:val="1"/>
      <w:numFmt w:val="ideographTraditional"/>
      <w:lvlText w:val="%5、"/>
      <w:lvlJc w:val="left"/>
      <w:pPr>
        <w:tabs>
          <w:tab w:val="num" w:pos="2614"/>
        </w:tabs>
        <w:ind w:left="2614" w:hanging="480"/>
      </w:pPr>
    </w:lvl>
    <w:lvl w:ilvl="5">
      <w:start w:val="1"/>
      <w:numFmt w:val="lowerRoman"/>
      <w:lvlText w:val="%6."/>
      <w:lvlJc w:val="right"/>
      <w:pPr>
        <w:tabs>
          <w:tab w:val="num" w:pos="3094"/>
        </w:tabs>
        <w:ind w:left="3094" w:hanging="480"/>
      </w:pPr>
    </w:lvl>
    <w:lvl w:ilvl="6">
      <w:start w:val="1"/>
      <w:numFmt w:val="decimal"/>
      <w:lvlText w:val="%7."/>
      <w:lvlJc w:val="left"/>
      <w:pPr>
        <w:tabs>
          <w:tab w:val="num" w:pos="3574"/>
        </w:tabs>
        <w:ind w:left="3574" w:hanging="480"/>
      </w:pPr>
    </w:lvl>
    <w:lvl w:ilvl="7">
      <w:start w:val="1"/>
      <w:numFmt w:val="ideographTraditional"/>
      <w:lvlText w:val="%8、"/>
      <w:lvlJc w:val="left"/>
      <w:pPr>
        <w:tabs>
          <w:tab w:val="num" w:pos="4054"/>
        </w:tabs>
        <w:ind w:left="4054" w:hanging="480"/>
      </w:pPr>
    </w:lvl>
    <w:lvl w:ilvl="8">
      <w:start w:val="1"/>
      <w:numFmt w:val="lowerRoman"/>
      <w:lvlText w:val="%9."/>
      <w:lvlJc w:val="right"/>
      <w:pPr>
        <w:tabs>
          <w:tab w:val="num" w:pos="4534"/>
        </w:tabs>
        <w:ind w:left="4534" w:hanging="480"/>
      </w:pPr>
    </w:lvl>
  </w:abstractNum>
  <w:abstractNum w:abstractNumId="7">
    <w:nsid w:val="4DEF073C"/>
    <w:multiLevelType w:val="hybridMultilevel"/>
    <w:tmpl w:val="37EEEE04"/>
    <w:lvl w:ilvl="0" w:tplc="8130A854">
      <w:start w:val="1"/>
      <w:numFmt w:val="taiwaneseCountingThousand"/>
      <w:suff w:val="nothing"/>
      <w:lvlText w:val="（%1）"/>
      <w:lvlJc w:val="left"/>
      <w:pPr>
        <w:ind w:left="862"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nsid w:val="4EC80ADD"/>
    <w:multiLevelType w:val="hybridMultilevel"/>
    <w:tmpl w:val="06C63A4E"/>
    <w:lvl w:ilvl="0" w:tplc="175A351E">
      <w:start w:val="1"/>
      <w:numFmt w:val="taiwaneseCountingThousand"/>
      <w:suff w:val="nothing"/>
      <w:lvlText w:val="%1、"/>
      <w:lvlJc w:val="left"/>
      <w:pPr>
        <w:ind w:left="622" w:hanging="480"/>
      </w:pPr>
      <w:rPr>
        <w:rFonts w:hint="default"/>
        <w:lang w:val="en-US"/>
      </w:rPr>
    </w:lvl>
    <w:lvl w:ilvl="1" w:tplc="04090019" w:tentative="1">
      <w:start w:val="1"/>
      <w:numFmt w:val="ideographTraditional"/>
      <w:lvlText w:val="%2、"/>
      <w:lvlJc w:val="left"/>
      <w:pPr>
        <w:tabs>
          <w:tab w:val="num" w:pos="1174"/>
        </w:tabs>
        <w:ind w:left="1174" w:hanging="480"/>
      </w:pPr>
    </w:lvl>
    <w:lvl w:ilvl="2" w:tplc="0409001B" w:tentative="1">
      <w:start w:val="1"/>
      <w:numFmt w:val="lowerRoman"/>
      <w:lvlText w:val="%3."/>
      <w:lvlJc w:val="right"/>
      <w:pPr>
        <w:tabs>
          <w:tab w:val="num" w:pos="1654"/>
        </w:tabs>
        <w:ind w:left="1654" w:hanging="480"/>
      </w:pPr>
    </w:lvl>
    <w:lvl w:ilvl="3" w:tplc="0409000F" w:tentative="1">
      <w:start w:val="1"/>
      <w:numFmt w:val="decimal"/>
      <w:lvlText w:val="%4."/>
      <w:lvlJc w:val="left"/>
      <w:pPr>
        <w:tabs>
          <w:tab w:val="num" w:pos="2134"/>
        </w:tabs>
        <w:ind w:left="2134" w:hanging="480"/>
      </w:pPr>
    </w:lvl>
    <w:lvl w:ilvl="4" w:tplc="04090019" w:tentative="1">
      <w:start w:val="1"/>
      <w:numFmt w:val="ideographTraditional"/>
      <w:lvlText w:val="%5、"/>
      <w:lvlJc w:val="left"/>
      <w:pPr>
        <w:tabs>
          <w:tab w:val="num" w:pos="2614"/>
        </w:tabs>
        <w:ind w:left="2614" w:hanging="480"/>
      </w:pPr>
    </w:lvl>
    <w:lvl w:ilvl="5" w:tplc="0409001B" w:tentative="1">
      <w:start w:val="1"/>
      <w:numFmt w:val="lowerRoman"/>
      <w:lvlText w:val="%6."/>
      <w:lvlJc w:val="right"/>
      <w:pPr>
        <w:tabs>
          <w:tab w:val="num" w:pos="3094"/>
        </w:tabs>
        <w:ind w:left="3094" w:hanging="480"/>
      </w:pPr>
    </w:lvl>
    <w:lvl w:ilvl="6" w:tplc="0409000F" w:tentative="1">
      <w:start w:val="1"/>
      <w:numFmt w:val="decimal"/>
      <w:lvlText w:val="%7."/>
      <w:lvlJc w:val="left"/>
      <w:pPr>
        <w:tabs>
          <w:tab w:val="num" w:pos="3574"/>
        </w:tabs>
        <w:ind w:left="3574" w:hanging="480"/>
      </w:pPr>
    </w:lvl>
    <w:lvl w:ilvl="7" w:tplc="04090019" w:tentative="1">
      <w:start w:val="1"/>
      <w:numFmt w:val="ideographTraditional"/>
      <w:lvlText w:val="%8、"/>
      <w:lvlJc w:val="left"/>
      <w:pPr>
        <w:tabs>
          <w:tab w:val="num" w:pos="4054"/>
        </w:tabs>
        <w:ind w:left="4054" w:hanging="480"/>
      </w:pPr>
    </w:lvl>
    <w:lvl w:ilvl="8" w:tplc="0409001B" w:tentative="1">
      <w:start w:val="1"/>
      <w:numFmt w:val="lowerRoman"/>
      <w:lvlText w:val="%9."/>
      <w:lvlJc w:val="right"/>
      <w:pPr>
        <w:tabs>
          <w:tab w:val="num" w:pos="4534"/>
        </w:tabs>
        <w:ind w:left="4534" w:hanging="480"/>
      </w:pPr>
    </w:lvl>
  </w:abstractNum>
  <w:abstractNum w:abstractNumId="9">
    <w:nsid w:val="60FC5DFE"/>
    <w:multiLevelType w:val="hybridMultilevel"/>
    <w:tmpl w:val="726869C4"/>
    <w:lvl w:ilvl="0" w:tplc="ED8E1CF0">
      <w:start w:val="1"/>
      <w:numFmt w:val="taiwaneseCountingThousand"/>
      <w:suff w:val="nothing"/>
      <w:lvlText w:val="（%1）"/>
      <w:lvlJc w:val="left"/>
      <w:pPr>
        <w:ind w:left="862" w:hanging="720"/>
      </w:pPr>
      <w:rPr>
        <w:rFonts w:hint="default"/>
        <w:b w:val="0"/>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0">
    <w:nsid w:val="61473826"/>
    <w:multiLevelType w:val="hybridMultilevel"/>
    <w:tmpl w:val="ACB4091A"/>
    <w:lvl w:ilvl="0" w:tplc="0409000F">
      <w:start w:val="1"/>
      <w:numFmt w:val="decimal"/>
      <w:lvlText w:val="%1."/>
      <w:lvlJc w:val="left"/>
      <w:pPr>
        <w:tabs>
          <w:tab w:val="num" w:pos="694"/>
        </w:tabs>
        <w:ind w:left="694" w:hanging="480"/>
      </w:pPr>
    </w:lvl>
    <w:lvl w:ilvl="1" w:tplc="04090019" w:tentative="1">
      <w:start w:val="1"/>
      <w:numFmt w:val="ideographTraditional"/>
      <w:lvlText w:val="%2、"/>
      <w:lvlJc w:val="left"/>
      <w:pPr>
        <w:tabs>
          <w:tab w:val="num" w:pos="1174"/>
        </w:tabs>
        <w:ind w:left="1174" w:hanging="480"/>
      </w:pPr>
    </w:lvl>
    <w:lvl w:ilvl="2" w:tplc="0409001B" w:tentative="1">
      <w:start w:val="1"/>
      <w:numFmt w:val="lowerRoman"/>
      <w:lvlText w:val="%3."/>
      <w:lvlJc w:val="right"/>
      <w:pPr>
        <w:tabs>
          <w:tab w:val="num" w:pos="1654"/>
        </w:tabs>
        <w:ind w:left="1654" w:hanging="480"/>
      </w:pPr>
    </w:lvl>
    <w:lvl w:ilvl="3" w:tplc="0409000F" w:tentative="1">
      <w:start w:val="1"/>
      <w:numFmt w:val="decimal"/>
      <w:lvlText w:val="%4."/>
      <w:lvlJc w:val="left"/>
      <w:pPr>
        <w:tabs>
          <w:tab w:val="num" w:pos="2134"/>
        </w:tabs>
        <w:ind w:left="2134" w:hanging="480"/>
      </w:pPr>
    </w:lvl>
    <w:lvl w:ilvl="4" w:tplc="04090019" w:tentative="1">
      <w:start w:val="1"/>
      <w:numFmt w:val="ideographTraditional"/>
      <w:lvlText w:val="%5、"/>
      <w:lvlJc w:val="left"/>
      <w:pPr>
        <w:tabs>
          <w:tab w:val="num" w:pos="2614"/>
        </w:tabs>
        <w:ind w:left="2614" w:hanging="480"/>
      </w:pPr>
    </w:lvl>
    <w:lvl w:ilvl="5" w:tplc="0409001B" w:tentative="1">
      <w:start w:val="1"/>
      <w:numFmt w:val="lowerRoman"/>
      <w:lvlText w:val="%6."/>
      <w:lvlJc w:val="right"/>
      <w:pPr>
        <w:tabs>
          <w:tab w:val="num" w:pos="3094"/>
        </w:tabs>
        <w:ind w:left="3094" w:hanging="480"/>
      </w:pPr>
    </w:lvl>
    <w:lvl w:ilvl="6" w:tplc="0409000F" w:tentative="1">
      <w:start w:val="1"/>
      <w:numFmt w:val="decimal"/>
      <w:lvlText w:val="%7."/>
      <w:lvlJc w:val="left"/>
      <w:pPr>
        <w:tabs>
          <w:tab w:val="num" w:pos="3574"/>
        </w:tabs>
        <w:ind w:left="3574" w:hanging="480"/>
      </w:pPr>
    </w:lvl>
    <w:lvl w:ilvl="7" w:tplc="04090019" w:tentative="1">
      <w:start w:val="1"/>
      <w:numFmt w:val="ideographTraditional"/>
      <w:lvlText w:val="%8、"/>
      <w:lvlJc w:val="left"/>
      <w:pPr>
        <w:tabs>
          <w:tab w:val="num" w:pos="4054"/>
        </w:tabs>
        <w:ind w:left="4054" w:hanging="480"/>
      </w:pPr>
    </w:lvl>
    <w:lvl w:ilvl="8" w:tplc="0409001B" w:tentative="1">
      <w:start w:val="1"/>
      <w:numFmt w:val="lowerRoman"/>
      <w:lvlText w:val="%9."/>
      <w:lvlJc w:val="right"/>
      <w:pPr>
        <w:tabs>
          <w:tab w:val="num" w:pos="4534"/>
        </w:tabs>
        <w:ind w:left="4534" w:hanging="480"/>
      </w:pPr>
    </w:lvl>
  </w:abstractNum>
  <w:abstractNum w:abstractNumId="11">
    <w:nsid w:val="75E40A81"/>
    <w:multiLevelType w:val="multilevel"/>
    <w:tmpl w:val="78EEC012"/>
    <w:lvl w:ilvl="0">
      <w:start w:val="1"/>
      <w:numFmt w:val="taiwaneseCountingThousand"/>
      <w:lvlText w:val="%1、"/>
      <w:lvlJc w:val="left"/>
      <w:pPr>
        <w:tabs>
          <w:tab w:val="num" w:pos="660"/>
        </w:tabs>
        <w:ind w:left="660" w:hanging="480"/>
      </w:pPr>
      <w:rPr>
        <w:rFonts w:hint="default"/>
        <w:lang w:val="en-US"/>
      </w:rPr>
    </w:lvl>
    <w:lvl w:ilvl="1">
      <w:start w:val="1"/>
      <w:numFmt w:val="ideographTraditional"/>
      <w:lvlText w:val="%2、"/>
      <w:lvlJc w:val="left"/>
      <w:pPr>
        <w:tabs>
          <w:tab w:val="num" w:pos="1174"/>
        </w:tabs>
        <w:ind w:left="1174" w:hanging="480"/>
      </w:pPr>
    </w:lvl>
    <w:lvl w:ilvl="2">
      <w:start w:val="1"/>
      <w:numFmt w:val="lowerRoman"/>
      <w:lvlText w:val="%3."/>
      <w:lvlJc w:val="right"/>
      <w:pPr>
        <w:tabs>
          <w:tab w:val="num" w:pos="1654"/>
        </w:tabs>
        <w:ind w:left="1654" w:hanging="480"/>
      </w:pPr>
    </w:lvl>
    <w:lvl w:ilvl="3">
      <w:start w:val="1"/>
      <w:numFmt w:val="decimal"/>
      <w:lvlText w:val="%4."/>
      <w:lvlJc w:val="left"/>
      <w:pPr>
        <w:tabs>
          <w:tab w:val="num" w:pos="2134"/>
        </w:tabs>
        <w:ind w:left="2134" w:hanging="480"/>
      </w:pPr>
    </w:lvl>
    <w:lvl w:ilvl="4">
      <w:start w:val="1"/>
      <w:numFmt w:val="ideographTraditional"/>
      <w:lvlText w:val="%5、"/>
      <w:lvlJc w:val="left"/>
      <w:pPr>
        <w:tabs>
          <w:tab w:val="num" w:pos="2614"/>
        </w:tabs>
        <w:ind w:left="2614" w:hanging="480"/>
      </w:pPr>
    </w:lvl>
    <w:lvl w:ilvl="5">
      <w:start w:val="1"/>
      <w:numFmt w:val="lowerRoman"/>
      <w:lvlText w:val="%6."/>
      <w:lvlJc w:val="right"/>
      <w:pPr>
        <w:tabs>
          <w:tab w:val="num" w:pos="3094"/>
        </w:tabs>
        <w:ind w:left="3094" w:hanging="480"/>
      </w:pPr>
    </w:lvl>
    <w:lvl w:ilvl="6">
      <w:start w:val="1"/>
      <w:numFmt w:val="decimal"/>
      <w:lvlText w:val="%7."/>
      <w:lvlJc w:val="left"/>
      <w:pPr>
        <w:tabs>
          <w:tab w:val="num" w:pos="3574"/>
        </w:tabs>
        <w:ind w:left="3574" w:hanging="480"/>
      </w:pPr>
    </w:lvl>
    <w:lvl w:ilvl="7">
      <w:start w:val="1"/>
      <w:numFmt w:val="ideographTraditional"/>
      <w:lvlText w:val="%8、"/>
      <w:lvlJc w:val="left"/>
      <w:pPr>
        <w:tabs>
          <w:tab w:val="num" w:pos="4054"/>
        </w:tabs>
        <w:ind w:left="4054" w:hanging="480"/>
      </w:pPr>
    </w:lvl>
    <w:lvl w:ilvl="8">
      <w:start w:val="1"/>
      <w:numFmt w:val="lowerRoman"/>
      <w:lvlText w:val="%9."/>
      <w:lvlJc w:val="right"/>
      <w:pPr>
        <w:tabs>
          <w:tab w:val="num" w:pos="4534"/>
        </w:tabs>
        <w:ind w:left="4534" w:hanging="480"/>
      </w:pPr>
    </w:lvl>
  </w:abstractNum>
  <w:abstractNum w:abstractNumId="12">
    <w:nsid w:val="7A847E46"/>
    <w:multiLevelType w:val="hybridMultilevel"/>
    <w:tmpl w:val="726869C4"/>
    <w:lvl w:ilvl="0" w:tplc="ED8E1CF0">
      <w:start w:val="1"/>
      <w:numFmt w:val="taiwaneseCountingThousand"/>
      <w:suff w:val="nothing"/>
      <w:lvlText w:val="（%1）"/>
      <w:lvlJc w:val="left"/>
      <w:pPr>
        <w:ind w:left="862" w:hanging="720"/>
      </w:pPr>
      <w:rPr>
        <w:rFonts w:hint="default"/>
        <w:b w:val="0"/>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3">
    <w:nsid w:val="7AFF5BCC"/>
    <w:multiLevelType w:val="hybridMultilevel"/>
    <w:tmpl w:val="37EEEE04"/>
    <w:lvl w:ilvl="0" w:tplc="8130A854">
      <w:start w:val="1"/>
      <w:numFmt w:val="taiwaneseCountingThousand"/>
      <w:suff w:val="nothing"/>
      <w:lvlText w:val="（%1）"/>
      <w:lvlJc w:val="left"/>
      <w:pPr>
        <w:ind w:left="862"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10"/>
  </w:num>
  <w:num w:numId="2">
    <w:abstractNumId w:val="8"/>
  </w:num>
  <w:num w:numId="3">
    <w:abstractNumId w:val="3"/>
  </w:num>
  <w:num w:numId="4">
    <w:abstractNumId w:val="11"/>
  </w:num>
  <w:num w:numId="5">
    <w:abstractNumId w:val="6"/>
  </w:num>
  <w:num w:numId="6">
    <w:abstractNumId w:val="12"/>
  </w:num>
  <w:num w:numId="7">
    <w:abstractNumId w:val="5"/>
  </w:num>
  <w:num w:numId="8">
    <w:abstractNumId w:val="13"/>
  </w:num>
  <w:num w:numId="9">
    <w:abstractNumId w:val="7"/>
  </w:num>
  <w:num w:numId="10">
    <w:abstractNumId w:val="4"/>
  </w:num>
  <w:num w:numId="11">
    <w:abstractNumId w:val="2"/>
  </w:num>
  <w:num w:numId="12">
    <w:abstractNumId w:val="1"/>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9E9"/>
    <w:rsid w:val="00005C93"/>
    <w:rsid w:val="000074B1"/>
    <w:rsid w:val="00023826"/>
    <w:rsid w:val="000306F8"/>
    <w:rsid w:val="000317ED"/>
    <w:rsid w:val="00031907"/>
    <w:rsid w:val="000426BD"/>
    <w:rsid w:val="00043D65"/>
    <w:rsid w:val="00046DB8"/>
    <w:rsid w:val="00046EB9"/>
    <w:rsid w:val="00060E49"/>
    <w:rsid w:val="00067B44"/>
    <w:rsid w:val="00071095"/>
    <w:rsid w:val="00075166"/>
    <w:rsid w:val="00081E02"/>
    <w:rsid w:val="00087B39"/>
    <w:rsid w:val="000919D3"/>
    <w:rsid w:val="00092C38"/>
    <w:rsid w:val="00092D5D"/>
    <w:rsid w:val="000959DE"/>
    <w:rsid w:val="000965A9"/>
    <w:rsid w:val="000979A1"/>
    <w:rsid w:val="000A2D3E"/>
    <w:rsid w:val="000B111F"/>
    <w:rsid w:val="000B1CE2"/>
    <w:rsid w:val="000B4CA7"/>
    <w:rsid w:val="000B798C"/>
    <w:rsid w:val="000C35FC"/>
    <w:rsid w:val="000C541E"/>
    <w:rsid w:val="000D33B9"/>
    <w:rsid w:val="000F2DD0"/>
    <w:rsid w:val="000F6FF8"/>
    <w:rsid w:val="001003F0"/>
    <w:rsid w:val="00104CA8"/>
    <w:rsid w:val="00110693"/>
    <w:rsid w:val="0011069A"/>
    <w:rsid w:val="001176BA"/>
    <w:rsid w:val="0011788B"/>
    <w:rsid w:val="00117DFC"/>
    <w:rsid w:val="00117F01"/>
    <w:rsid w:val="00125084"/>
    <w:rsid w:val="00134230"/>
    <w:rsid w:val="00134572"/>
    <w:rsid w:val="0013613D"/>
    <w:rsid w:val="00136755"/>
    <w:rsid w:val="001413BF"/>
    <w:rsid w:val="0014486E"/>
    <w:rsid w:val="001452E2"/>
    <w:rsid w:val="00146413"/>
    <w:rsid w:val="0015335D"/>
    <w:rsid w:val="00155249"/>
    <w:rsid w:val="00167930"/>
    <w:rsid w:val="00171D34"/>
    <w:rsid w:val="00173407"/>
    <w:rsid w:val="0017699E"/>
    <w:rsid w:val="00177EAB"/>
    <w:rsid w:val="001843B4"/>
    <w:rsid w:val="00193B9E"/>
    <w:rsid w:val="00196DA9"/>
    <w:rsid w:val="00196E06"/>
    <w:rsid w:val="001A5F49"/>
    <w:rsid w:val="001B3C67"/>
    <w:rsid w:val="001B4A9B"/>
    <w:rsid w:val="001C5149"/>
    <w:rsid w:val="001C6090"/>
    <w:rsid w:val="001D1ED5"/>
    <w:rsid w:val="001E128F"/>
    <w:rsid w:val="001E3587"/>
    <w:rsid w:val="001E5458"/>
    <w:rsid w:val="001E6276"/>
    <w:rsid w:val="001F758D"/>
    <w:rsid w:val="0020772D"/>
    <w:rsid w:val="0021487B"/>
    <w:rsid w:val="0022010F"/>
    <w:rsid w:val="00220195"/>
    <w:rsid w:val="00221660"/>
    <w:rsid w:val="00232729"/>
    <w:rsid w:val="00233B2C"/>
    <w:rsid w:val="00234749"/>
    <w:rsid w:val="002631DA"/>
    <w:rsid w:val="00265359"/>
    <w:rsid w:val="00270AC7"/>
    <w:rsid w:val="00272CE9"/>
    <w:rsid w:val="00276D22"/>
    <w:rsid w:val="002775DE"/>
    <w:rsid w:val="00282B7B"/>
    <w:rsid w:val="002847D4"/>
    <w:rsid w:val="00284E04"/>
    <w:rsid w:val="0028639E"/>
    <w:rsid w:val="002906F0"/>
    <w:rsid w:val="0029136E"/>
    <w:rsid w:val="00295A8B"/>
    <w:rsid w:val="002A6889"/>
    <w:rsid w:val="002C106E"/>
    <w:rsid w:val="002D1FAE"/>
    <w:rsid w:val="002E266E"/>
    <w:rsid w:val="002F68AC"/>
    <w:rsid w:val="002F6B80"/>
    <w:rsid w:val="00303481"/>
    <w:rsid w:val="0030530A"/>
    <w:rsid w:val="003065C1"/>
    <w:rsid w:val="00306DC9"/>
    <w:rsid w:val="003322CF"/>
    <w:rsid w:val="003401FF"/>
    <w:rsid w:val="00340E49"/>
    <w:rsid w:val="00344ACB"/>
    <w:rsid w:val="003510E7"/>
    <w:rsid w:val="003519AE"/>
    <w:rsid w:val="003657FA"/>
    <w:rsid w:val="00365F70"/>
    <w:rsid w:val="00367828"/>
    <w:rsid w:val="00367FEA"/>
    <w:rsid w:val="003802E3"/>
    <w:rsid w:val="003806CD"/>
    <w:rsid w:val="003869D2"/>
    <w:rsid w:val="00393073"/>
    <w:rsid w:val="0039547B"/>
    <w:rsid w:val="003A2429"/>
    <w:rsid w:val="003B2BDC"/>
    <w:rsid w:val="003E00DB"/>
    <w:rsid w:val="003E5A42"/>
    <w:rsid w:val="003E6834"/>
    <w:rsid w:val="00405712"/>
    <w:rsid w:val="00410C82"/>
    <w:rsid w:val="004121E2"/>
    <w:rsid w:val="00422204"/>
    <w:rsid w:val="0042242C"/>
    <w:rsid w:val="004327A9"/>
    <w:rsid w:val="00433A4E"/>
    <w:rsid w:val="00434E0B"/>
    <w:rsid w:val="004352A9"/>
    <w:rsid w:val="00444816"/>
    <w:rsid w:val="00450CF0"/>
    <w:rsid w:val="00475BA2"/>
    <w:rsid w:val="00486B8F"/>
    <w:rsid w:val="004873CF"/>
    <w:rsid w:val="004A4A42"/>
    <w:rsid w:val="004A5355"/>
    <w:rsid w:val="004B00BC"/>
    <w:rsid w:val="004B48E7"/>
    <w:rsid w:val="004C5A34"/>
    <w:rsid w:val="004E69E6"/>
    <w:rsid w:val="004F5D84"/>
    <w:rsid w:val="00500806"/>
    <w:rsid w:val="00500F44"/>
    <w:rsid w:val="00510071"/>
    <w:rsid w:val="00512E6B"/>
    <w:rsid w:val="00514A6C"/>
    <w:rsid w:val="00515186"/>
    <w:rsid w:val="00516A7C"/>
    <w:rsid w:val="00520DF1"/>
    <w:rsid w:val="005213E4"/>
    <w:rsid w:val="00532BBA"/>
    <w:rsid w:val="00541F69"/>
    <w:rsid w:val="005509E9"/>
    <w:rsid w:val="0055148C"/>
    <w:rsid w:val="00561820"/>
    <w:rsid w:val="005659B4"/>
    <w:rsid w:val="005917EE"/>
    <w:rsid w:val="00596570"/>
    <w:rsid w:val="00597921"/>
    <w:rsid w:val="00597CF6"/>
    <w:rsid w:val="005A51B6"/>
    <w:rsid w:val="005A565F"/>
    <w:rsid w:val="005B199F"/>
    <w:rsid w:val="005D5385"/>
    <w:rsid w:val="005D7089"/>
    <w:rsid w:val="005E3C73"/>
    <w:rsid w:val="005E74BB"/>
    <w:rsid w:val="005F0544"/>
    <w:rsid w:val="006056A0"/>
    <w:rsid w:val="00611764"/>
    <w:rsid w:val="00611869"/>
    <w:rsid w:val="00615D0C"/>
    <w:rsid w:val="00630E68"/>
    <w:rsid w:val="00636EFA"/>
    <w:rsid w:val="006439F7"/>
    <w:rsid w:val="006449D3"/>
    <w:rsid w:val="0064505C"/>
    <w:rsid w:val="00650441"/>
    <w:rsid w:val="006608A6"/>
    <w:rsid w:val="006659DB"/>
    <w:rsid w:val="00671302"/>
    <w:rsid w:val="006717D9"/>
    <w:rsid w:val="00681434"/>
    <w:rsid w:val="00683F64"/>
    <w:rsid w:val="0069578E"/>
    <w:rsid w:val="006971F9"/>
    <w:rsid w:val="006A54E2"/>
    <w:rsid w:val="006B1583"/>
    <w:rsid w:val="006C248B"/>
    <w:rsid w:val="006D0761"/>
    <w:rsid w:val="006D11E3"/>
    <w:rsid w:val="006D375C"/>
    <w:rsid w:val="006D40B2"/>
    <w:rsid w:val="006D62E8"/>
    <w:rsid w:val="006F26ED"/>
    <w:rsid w:val="0070101E"/>
    <w:rsid w:val="007013C8"/>
    <w:rsid w:val="00701EBA"/>
    <w:rsid w:val="00704A8F"/>
    <w:rsid w:val="00727085"/>
    <w:rsid w:val="007278E5"/>
    <w:rsid w:val="007476AF"/>
    <w:rsid w:val="00747A8E"/>
    <w:rsid w:val="00747FED"/>
    <w:rsid w:val="00756484"/>
    <w:rsid w:val="007758A4"/>
    <w:rsid w:val="00780BAC"/>
    <w:rsid w:val="007817B2"/>
    <w:rsid w:val="00785D79"/>
    <w:rsid w:val="00792AB9"/>
    <w:rsid w:val="0079578D"/>
    <w:rsid w:val="007A1619"/>
    <w:rsid w:val="007B0331"/>
    <w:rsid w:val="007B0798"/>
    <w:rsid w:val="007B34D1"/>
    <w:rsid w:val="007C53AC"/>
    <w:rsid w:val="007D2EB0"/>
    <w:rsid w:val="007D3668"/>
    <w:rsid w:val="007D3C27"/>
    <w:rsid w:val="007D5B05"/>
    <w:rsid w:val="007E16F5"/>
    <w:rsid w:val="007F379E"/>
    <w:rsid w:val="007F79A9"/>
    <w:rsid w:val="00803112"/>
    <w:rsid w:val="00806156"/>
    <w:rsid w:val="0081161C"/>
    <w:rsid w:val="008122C6"/>
    <w:rsid w:val="00820FC8"/>
    <w:rsid w:val="00821A5F"/>
    <w:rsid w:val="0082660E"/>
    <w:rsid w:val="0084160B"/>
    <w:rsid w:val="008508C5"/>
    <w:rsid w:val="0085461F"/>
    <w:rsid w:val="00854D06"/>
    <w:rsid w:val="00855670"/>
    <w:rsid w:val="00861D64"/>
    <w:rsid w:val="00873E24"/>
    <w:rsid w:val="00875C63"/>
    <w:rsid w:val="00882B1C"/>
    <w:rsid w:val="00891290"/>
    <w:rsid w:val="008A0DA9"/>
    <w:rsid w:val="008A1A9E"/>
    <w:rsid w:val="008A27F4"/>
    <w:rsid w:val="008A37EA"/>
    <w:rsid w:val="008A4A13"/>
    <w:rsid w:val="008B7D91"/>
    <w:rsid w:val="008C42A4"/>
    <w:rsid w:val="008C5060"/>
    <w:rsid w:val="008E6787"/>
    <w:rsid w:val="00902041"/>
    <w:rsid w:val="009029FC"/>
    <w:rsid w:val="00913B97"/>
    <w:rsid w:val="0092109A"/>
    <w:rsid w:val="00922C81"/>
    <w:rsid w:val="00927D2A"/>
    <w:rsid w:val="00927F55"/>
    <w:rsid w:val="00933AE9"/>
    <w:rsid w:val="0093792A"/>
    <w:rsid w:val="00937E2F"/>
    <w:rsid w:val="00964C4D"/>
    <w:rsid w:val="009651CD"/>
    <w:rsid w:val="00967D76"/>
    <w:rsid w:val="00973244"/>
    <w:rsid w:val="0097484D"/>
    <w:rsid w:val="009764F2"/>
    <w:rsid w:val="00977CCB"/>
    <w:rsid w:val="00982A5C"/>
    <w:rsid w:val="009837C7"/>
    <w:rsid w:val="00994596"/>
    <w:rsid w:val="009A1524"/>
    <w:rsid w:val="009A1BB3"/>
    <w:rsid w:val="009A219D"/>
    <w:rsid w:val="009A64A4"/>
    <w:rsid w:val="009C28B9"/>
    <w:rsid w:val="009D190C"/>
    <w:rsid w:val="009E08EF"/>
    <w:rsid w:val="009E790E"/>
    <w:rsid w:val="009F4C6A"/>
    <w:rsid w:val="009F4CA7"/>
    <w:rsid w:val="00A07868"/>
    <w:rsid w:val="00A141DD"/>
    <w:rsid w:val="00A15237"/>
    <w:rsid w:val="00A1575D"/>
    <w:rsid w:val="00A21784"/>
    <w:rsid w:val="00A31BA0"/>
    <w:rsid w:val="00A33BBF"/>
    <w:rsid w:val="00A35503"/>
    <w:rsid w:val="00A37B4D"/>
    <w:rsid w:val="00A41FAF"/>
    <w:rsid w:val="00A51EC8"/>
    <w:rsid w:val="00A570F0"/>
    <w:rsid w:val="00A57BEE"/>
    <w:rsid w:val="00A61391"/>
    <w:rsid w:val="00A630C3"/>
    <w:rsid w:val="00A715AE"/>
    <w:rsid w:val="00A72610"/>
    <w:rsid w:val="00A72813"/>
    <w:rsid w:val="00A72FD2"/>
    <w:rsid w:val="00A90696"/>
    <w:rsid w:val="00A94391"/>
    <w:rsid w:val="00AA0DBD"/>
    <w:rsid w:val="00AA221E"/>
    <w:rsid w:val="00AC0106"/>
    <w:rsid w:val="00AC5E96"/>
    <w:rsid w:val="00AE50B8"/>
    <w:rsid w:val="00AE5D15"/>
    <w:rsid w:val="00AE6962"/>
    <w:rsid w:val="00AF0661"/>
    <w:rsid w:val="00B052DF"/>
    <w:rsid w:val="00B14CA4"/>
    <w:rsid w:val="00B17871"/>
    <w:rsid w:val="00B23199"/>
    <w:rsid w:val="00B258B3"/>
    <w:rsid w:val="00B2670D"/>
    <w:rsid w:val="00B302B5"/>
    <w:rsid w:val="00B70340"/>
    <w:rsid w:val="00B74574"/>
    <w:rsid w:val="00B7506A"/>
    <w:rsid w:val="00B7639F"/>
    <w:rsid w:val="00B827AD"/>
    <w:rsid w:val="00B82855"/>
    <w:rsid w:val="00B911AD"/>
    <w:rsid w:val="00B9311F"/>
    <w:rsid w:val="00B963E9"/>
    <w:rsid w:val="00BA0012"/>
    <w:rsid w:val="00BE0BF6"/>
    <w:rsid w:val="00BE55CB"/>
    <w:rsid w:val="00BE7215"/>
    <w:rsid w:val="00BF0469"/>
    <w:rsid w:val="00BF090F"/>
    <w:rsid w:val="00BF47A4"/>
    <w:rsid w:val="00BF66B4"/>
    <w:rsid w:val="00C05650"/>
    <w:rsid w:val="00C06A42"/>
    <w:rsid w:val="00C179A6"/>
    <w:rsid w:val="00C265A0"/>
    <w:rsid w:val="00C26972"/>
    <w:rsid w:val="00C30AB5"/>
    <w:rsid w:val="00C40CF8"/>
    <w:rsid w:val="00C444DA"/>
    <w:rsid w:val="00C5324C"/>
    <w:rsid w:val="00C559D4"/>
    <w:rsid w:val="00C56F05"/>
    <w:rsid w:val="00C62BDF"/>
    <w:rsid w:val="00C660AB"/>
    <w:rsid w:val="00C6722A"/>
    <w:rsid w:val="00C70092"/>
    <w:rsid w:val="00C7163A"/>
    <w:rsid w:val="00C72D1C"/>
    <w:rsid w:val="00C73FCD"/>
    <w:rsid w:val="00C74534"/>
    <w:rsid w:val="00C82EE5"/>
    <w:rsid w:val="00C912EF"/>
    <w:rsid w:val="00C95D99"/>
    <w:rsid w:val="00CA3732"/>
    <w:rsid w:val="00CA55EE"/>
    <w:rsid w:val="00CB1758"/>
    <w:rsid w:val="00CB72F1"/>
    <w:rsid w:val="00CC2E41"/>
    <w:rsid w:val="00CC6F9D"/>
    <w:rsid w:val="00CD2FBC"/>
    <w:rsid w:val="00CF40E1"/>
    <w:rsid w:val="00CF6F36"/>
    <w:rsid w:val="00D01E54"/>
    <w:rsid w:val="00D03C05"/>
    <w:rsid w:val="00D13D52"/>
    <w:rsid w:val="00D14D75"/>
    <w:rsid w:val="00D20697"/>
    <w:rsid w:val="00D22E8D"/>
    <w:rsid w:val="00D40D4C"/>
    <w:rsid w:val="00D41344"/>
    <w:rsid w:val="00D41E60"/>
    <w:rsid w:val="00D447AF"/>
    <w:rsid w:val="00D52AEB"/>
    <w:rsid w:val="00D54DA5"/>
    <w:rsid w:val="00D7238C"/>
    <w:rsid w:val="00D75F1F"/>
    <w:rsid w:val="00D82011"/>
    <w:rsid w:val="00D82D8F"/>
    <w:rsid w:val="00D86647"/>
    <w:rsid w:val="00D87020"/>
    <w:rsid w:val="00DA2121"/>
    <w:rsid w:val="00DA2D9F"/>
    <w:rsid w:val="00DA2DC7"/>
    <w:rsid w:val="00DA4C8E"/>
    <w:rsid w:val="00DB293C"/>
    <w:rsid w:val="00DB4D99"/>
    <w:rsid w:val="00DB76FE"/>
    <w:rsid w:val="00DD09DF"/>
    <w:rsid w:val="00DD4442"/>
    <w:rsid w:val="00DD51F1"/>
    <w:rsid w:val="00DD57F4"/>
    <w:rsid w:val="00DF7B0B"/>
    <w:rsid w:val="00DF7CEF"/>
    <w:rsid w:val="00E03993"/>
    <w:rsid w:val="00E05A94"/>
    <w:rsid w:val="00E05F41"/>
    <w:rsid w:val="00E13858"/>
    <w:rsid w:val="00E20384"/>
    <w:rsid w:val="00E21DBF"/>
    <w:rsid w:val="00E319E0"/>
    <w:rsid w:val="00E31FD6"/>
    <w:rsid w:val="00E323BC"/>
    <w:rsid w:val="00E34499"/>
    <w:rsid w:val="00E4739F"/>
    <w:rsid w:val="00E6692B"/>
    <w:rsid w:val="00E805DD"/>
    <w:rsid w:val="00E812EE"/>
    <w:rsid w:val="00E85DF9"/>
    <w:rsid w:val="00E8746C"/>
    <w:rsid w:val="00E93723"/>
    <w:rsid w:val="00E96457"/>
    <w:rsid w:val="00ED6F3C"/>
    <w:rsid w:val="00EE5E2E"/>
    <w:rsid w:val="00EF3FC0"/>
    <w:rsid w:val="00EF527C"/>
    <w:rsid w:val="00EF7F16"/>
    <w:rsid w:val="00F03DE4"/>
    <w:rsid w:val="00F158B5"/>
    <w:rsid w:val="00F20804"/>
    <w:rsid w:val="00F208D3"/>
    <w:rsid w:val="00F219B9"/>
    <w:rsid w:val="00F327AE"/>
    <w:rsid w:val="00F34175"/>
    <w:rsid w:val="00F46660"/>
    <w:rsid w:val="00F46EA8"/>
    <w:rsid w:val="00F5622C"/>
    <w:rsid w:val="00F565A7"/>
    <w:rsid w:val="00F66394"/>
    <w:rsid w:val="00F7010E"/>
    <w:rsid w:val="00F707C3"/>
    <w:rsid w:val="00F7238D"/>
    <w:rsid w:val="00F75CF3"/>
    <w:rsid w:val="00F92632"/>
    <w:rsid w:val="00F94D0C"/>
    <w:rsid w:val="00FA27AB"/>
    <w:rsid w:val="00FB3C47"/>
    <w:rsid w:val="00FD7BF3"/>
    <w:rsid w:val="00FF2D25"/>
    <w:rsid w:val="00FF4879"/>
    <w:rsid w:val="00FF76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FD6"/>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DD09DF"/>
    <w:pPr>
      <w:tabs>
        <w:tab w:val="center" w:pos="4153"/>
        <w:tab w:val="right" w:pos="8306"/>
      </w:tabs>
      <w:snapToGrid w:val="0"/>
    </w:pPr>
    <w:rPr>
      <w:sz w:val="20"/>
      <w:szCs w:val="20"/>
    </w:rPr>
  </w:style>
  <w:style w:type="character" w:styleId="a4">
    <w:name w:val="page number"/>
    <w:basedOn w:val="a0"/>
    <w:rsid w:val="00DD09DF"/>
  </w:style>
  <w:style w:type="paragraph" w:styleId="a5">
    <w:name w:val="Balloon Text"/>
    <w:basedOn w:val="a"/>
    <w:semiHidden/>
    <w:rsid w:val="00092C38"/>
    <w:rPr>
      <w:rFonts w:ascii="Arial" w:hAnsi="Arial"/>
      <w:sz w:val="18"/>
      <w:szCs w:val="18"/>
    </w:rPr>
  </w:style>
  <w:style w:type="table" w:styleId="a6">
    <w:name w:val="Table Grid"/>
    <w:basedOn w:val="a1"/>
    <w:rsid w:val="00F75CF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075166"/>
    <w:pPr>
      <w:tabs>
        <w:tab w:val="center" w:pos="4153"/>
        <w:tab w:val="right" w:pos="8306"/>
      </w:tabs>
      <w:snapToGrid w:val="0"/>
    </w:pPr>
    <w:rPr>
      <w:sz w:val="20"/>
      <w:szCs w:val="20"/>
    </w:rPr>
  </w:style>
  <w:style w:type="character" w:styleId="a8">
    <w:name w:val="Hyperlink"/>
    <w:uiPriority w:val="99"/>
    <w:unhideWhenUsed/>
    <w:rsid w:val="00561820"/>
    <w:rPr>
      <w:color w:val="0000FF"/>
      <w:u w:val="single"/>
    </w:rPr>
  </w:style>
</w:styles>
</file>

<file path=word/webSettings.xml><?xml version="1.0" encoding="utf-8"?>
<w:webSettings xmlns:r="http://schemas.openxmlformats.org/officeDocument/2006/relationships" xmlns:w="http://schemas.openxmlformats.org/wordprocessingml/2006/main">
  <w:divs>
    <w:div w:id="1509907914">
      <w:bodyDiv w:val="1"/>
      <w:marLeft w:val="0"/>
      <w:marRight w:val="0"/>
      <w:marTop w:val="0"/>
      <w:marBottom w:val="0"/>
      <w:divBdr>
        <w:top w:val="none" w:sz="0" w:space="0" w:color="auto"/>
        <w:left w:val="none" w:sz="0" w:space="0" w:color="auto"/>
        <w:bottom w:val="none" w:sz="0" w:space="0" w:color="auto"/>
        <w:right w:val="none" w:sz="0" w:space="0" w:color="auto"/>
      </w:divBdr>
    </w:div>
    <w:div w:id="1658534440">
      <w:bodyDiv w:val="1"/>
      <w:marLeft w:val="0"/>
      <w:marRight w:val="0"/>
      <w:marTop w:val="0"/>
      <w:marBottom w:val="0"/>
      <w:divBdr>
        <w:top w:val="none" w:sz="0" w:space="0" w:color="auto"/>
        <w:left w:val="none" w:sz="0" w:space="0" w:color="auto"/>
        <w:bottom w:val="none" w:sz="0" w:space="0" w:color="auto"/>
        <w:right w:val="none" w:sz="0" w:space="0" w:color="auto"/>
      </w:divBdr>
    </w:div>
    <w:div w:id="19770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1505</Characters>
  <Application>Microsoft Office Word</Application>
  <DocSecurity>0</DocSecurity>
  <Lines>12</Lines>
  <Paragraphs>3</Paragraphs>
  <ScaleCrop>false</ScaleCrop>
  <Company>C.M.T</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日安、小杜：</dc:title>
  <dc:creator>user</dc:creator>
  <cp:lastModifiedBy>USER_1</cp:lastModifiedBy>
  <cp:revision>2</cp:revision>
  <cp:lastPrinted>2016-11-25T06:58:00Z</cp:lastPrinted>
  <dcterms:created xsi:type="dcterms:W3CDTF">2016-12-05T08:11:00Z</dcterms:created>
  <dcterms:modified xsi:type="dcterms:W3CDTF">2016-12-05T08:11:00Z</dcterms:modified>
</cp:coreProperties>
</file>